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CE966" w14:textId="4F8817DA" w:rsidR="000A2A42" w:rsidRPr="005A2065" w:rsidRDefault="002721F1" w:rsidP="004E08CC">
      <w:pPr>
        <w:tabs>
          <w:tab w:val="left" w:pos="8222"/>
        </w:tabs>
        <w:spacing w:after="0" w:line="280" w:lineRule="exact"/>
        <w:ind w:left="4820" w:firstLine="283"/>
        <w:jc w:val="both"/>
        <w:rPr>
          <w:rFonts w:ascii="Times New Roman" w:hAnsi="Times New Roman" w:cs="Times New Roman"/>
          <w:sz w:val="30"/>
          <w:szCs w:val="30"/>
        </w:rPr>
      </w:pPr>
      <w:r w:rsidRPr="005A2065">
        <w:rPr>
          <w:rFonts w:ascii="Times New Roman" w:hAnsi="Times New Roman" w:cs="Times New Roman"/>
          <w:sz w:val="30"/>
          <w:szCs w:val="30"/>
        </w:rPr>
        <w:t>Приложение</w:t>
      </w:r>
    </w:p>
    <w:p w14:paraId="5C02D6A7" w14:textId="02AAE9B7" w:rsidR="000A2A42" w:rsidRPr="005A2065" w:rsidRDefault="002721F1" w:rsidP="004E08CC">
      <w:pPr>
        <w:tabs>
          <w:tab w:val="left" w:pos="8222"/>
        </w:tabs>
        <w:spacing w:after="0" w:line="280" w:lineRule="exact"/>
        <w:ind w:left="5103"/>
        <w:rPr>
          <w:rFonts w:ascii="Times New Roman" w:hAnsi="Times New Roman" w:cs="Times New Roman"/>
          <w:sz w:val="30"/>
          <w:szCs w:val="30"/>
        </w:rPr>
      </w:pPr>
      <w:r w:rsidRPr="005A2065">
        <w:rPr>
          <w:rFonts w:ascii="Times New Roman" w:hAnsi="Times New Roman" w:cs="Times New Roman"/>
          <w:sz w:val="30"/>
          <w:szCs w:val="30"/>
        </w:rPr>
        <w:t>к п</w:t>
      </w:r>
      <w:r w:rsidR="000A2A42" w:rsidRPr="005A2065">
        <w:rPr>
          <w:rFonts w:ascii="Times New Roman" w:hAnsi="Times New Roman" w:cs="Times New Roman"/>
          <w:sz w:val="30"/>
          <w:szCs w:val="30"/>
        </w:rPr>
        <w:t>остановлени</w:t>
      </w:r>
      <w:r w:rsidRPr="005A2065">
        <w:rPr>
          <w:rFonts w:ascii="Times New Roman" w:hAnsi="Times New Roman" w:cs="Times New Roman"/>
          <w:sz w:val="30"/>
          <w:szCs w:val="30"/>
        </w:rPr>
        <w:t>ю</w:t>
      </w:r>
      <w:r w:rsidR="000A2A42" w:rsidRPr="005A2065">
        <w:rPr>
          <w:rFonts w:ascii="Times New Roman" w:hAnsi="Times New Roman" w:cs="Times New Roman"/>
          <w:sz w:val="30"/>
          <w:szCs w:val="30"/>
        </w:rPr>
        <w:t xml:space="preserve"> Министерства энергетики Республики Беларусь </w:t>
      </w:r>
    </w:p>
    <w:p w14:paraId="73F1B462" w14:textId="6519ED76" w:rsidR="000A2A42" w:rsidRPr="005A2065" w:rsidRDefault="004E08CC" w:rsidP="004E08CC">
      <w:pPr>
        <w:tabs>
          <w:tab w:val="left" w:pos="8222"/>
        </w:tabs>
        <w:spacing w:after="0" w:line="280" w:lineRule="exact"/>
        <w:ind w:left="4820" w:firstLine="28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25 февраля 2020 </w:t>
      </w:r>
      <w:r w:rsidR="000A2A42" w:rsidRPr="005A2065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 xml:space="preserve"> 7 </w:t>
      </w:r>
      <w:r w:rsidR="000A2A42" w:rsidRPr="005A2065">
        <w:rPr>
          <w:rFonts w:ascii="Times New Roman" w:hAnsi="Times New Roman" w:cs="Times New Roman"/>
          <w:sz w:val="30"/>
          <w:szCs w:val="30"/>
        </w:rPr>
        <w:t>______</w:t>
      </w:r>
    </w:p>
    <w:p w14:paraId="5ACA2E27" w14:textId="77777777" w:rsidR="00190738" w:rsidRPr="005A2065" w:rsidRDefault="00190738" w:rsidP="004E08CC">
      <w:pPr>
        <w:spacing w:after="0" w:line="280" w:lineRule="exact"/>
        <w:ind w:firstLine="283"/>
        <w:rPr>
          <w:rFonts w:ascii="Times New Roman" w:hAnsi="Times New Roman" w:cs="Times New Roman"/>
          <w:caps/>
          <w:sz w:val="30"/>
          <w:szCs w:val="30"/>
        </w:rPr>
      </w:pPr>
    </w:p>
    <w:p w14:paraId="195962FD" w14:textId="77777777" w:rsidR="00190738" w:rsidRPr="005A2065" w:rsidRDefault="00190738" w:rsidP="00CA0602">
      <w:pPr>
        <w:spacing w:before="120" w:after="120" w:line="240" w:lineRule="auto"/>
        <w:ind w:firstLine="283"/>
        <w:rPr>
          <w:rFonts w:ascii="Times New Roman" w:hAnsi="Times New Roman" w:cs="Times New Roman"/>
          <w:caps/>
          <w:sz w:val="30"/>
          <w:szCs w:val="30"/>
        </w:rPr>
      </w:pPr>
    </w:p>
    <w:p w14:paraId="15374F11" w14:textId="77777777" w:rsidR="00190738" w:rsidRPr="005A2065" w:rsidRDefault="00190738" w:rsidP="00CA0602">
      <w:pPr>
        <w:spacing w:before="120" w:after="120" w:line="240" w:lineRule="auto"/>
        <w:ind w:firstLine="283"/>
        <w:rPr>
          <w:rFonts w:ascii="Times New Roman" w:hAnsi="Times New Roman" w:cs="Times New Roman"/>
          <w:caps/>
          <w:sz w:val="30"/>
          <w:szCs w:val="30"/>
        </w:rPr>
      </w:pPr>
    </w:p>
    <w:p w14:paraId="05E0F9C6" w14:textId="77777777" w:rsidR="00190738" w:rsidRPr="005A2065" w:rsidRDefault="00190738" w:rsidP="00CA0602">
      <w:pPr>
        <w:spacing w:before="120" w:after="120" w:line="240" w:lineRule="auto"/>
        <w:ind w:firstLine="283"/>
        <w:rPr>
          <w:rFonts w:ascii="Times New Roman" w:hAnsi="Times New Roman" w:cs="Times New Roman"/>
          <w:caps/>
          <w:sz w:val="30"/>
          <w:szCs w:val="30"/>
        </w:rPr>
      </w:pPr>
    </w:p>
    <w:p w14:paraId="22DAD60E" w14:textId="77777777" w:rsidR="00190738" w:rsidRPr="005A2065" w:rsidRDefault="00190738" w:rsidP="00CA0602">
      <w:pPr>
        <w:spacing w:before="120" w:after="120" w:line="240" w:lineRule="auto"/>
        <w:ind w:firstLine="283"/>
        <w:rPr>
          <w:rFonts w:ascii="Times New Roman" w:hAnsi="Times New Roman" w:cs="Times New Roman"/>
          <w:caps/>
          <w:sz w:val="30"/>
          <w:szCs w:val="30"/>
        </w:rPr>
      </w:pPr>
      <w:bookmarkStart w:id="0" w:name="_GoBack"/>
      <w:bookmarkEnd w:id="0"/>
    </w:p>
    <w:p w14:paraId="4052A89C" w14:textId="77777777" w:rsidR="00190738" w:rsidRPr="005A2065" w:rsidRDefault="00190738" w:rsidP="00CA0602">
      <w:pPr>
        <w:spacing w:before="120" w:after="120" w:line="240" w:lineRule="auto"/>
        <w:ind w:firstLine="283"/>
        <w:rPr>
          <w:rFonts w:ascii="Times New Roman" w:hAnsi="Times New Roman" w:cs="Times New Roman"/>
          <w:caps/>
          <w:sz w:val="30"/>
          <w:szCs w:val="30"/>
        </w:rPr>
      </w:pPr>
    </w:p>
    <w:p w14:paraId="3E1B3420" w14:textId="77777777" w:rsidR="00190738" w:rsidRPr="005A2065" w:rsidRDefault="00190738" w:rsidP="00CA0602">
      <w:pPr>
        <w:spacing w:before="120" w:after="120" w:line="240" w:lineRule="auto"/>
        <w:ind w:firstLine="283"/>
        <w:rPr>
          <w:rFonts w:ascii="Times New Roman" w:hAnsi="Times New Roman" w:cs="Times New Roman"/>
          <w:caps/>
          <w:sz w:val="30"/>
          <w:szCs w:val="30"/>
        </w:rPr>
      </w:pPr>
    </w:p>
    <w:p w14:paraId="34AB8618" w14:textId="77777777" w:rsidR="00190738" w:rsidRPr="005A2065" w:rsidRDefault="00190738" w:rsidP="00CA0602">
      <w:pPr>
        <w:spacing w:before="120" w:after="120" w:line="240" w:lineRule="auto"/>
        <w:ind w:firstLine="283"/>
        <w:rPr>
          <w:rFonts w:ascii="Times New Roman" w:hAnsi="Times New Roman" w:cs="Times New Roman"/>
          <w:caps/>
          <w:sz w:val="30"/>
          <w:szCs w:val="30"/>
        </w:rPr>
      </w:pPr>
    </w:p>
    <w:p w14:paraId="1AA20D23" w14:textId="334411B9" w:rsidR="000A2A42" w:rsidRPr="005A2065" w:rsidRDefault="006E0A57" w:rsidP="00CA0602">
      <w:pPr>
        <w:spacing w:before="120" w:after="120" w:line="240" w:lineRule="auto"/>
        <w:ind w:firstLine="283"/>
        <w:jc w:val="center"/>
        <w:rPr>
          <w:rFonts w:ascii="Times New Roman" w:hAnsi="Times New Roman" w:cs="Times New Roman"/>
          <w:sz w:val="30"/>
          <w:szCs w:val="30"/>
        </w:rPr>
      </w:pPr>
      <w:r w:rsidRPr="005A2065">
        <w:rPr>
          <w:rFonts w:ascii="Times New Roman" w:hAnsi="Times New Roman" w:cs="Times New Roman"/>
          <w:caps/>
          <w:sz w:val="30"/>
          <w:szCs w:val="30"/>
        </w:rPr>
        <w:t>КОНЦЕПЦИЯ</w:t>
      </w:r>
      <w:r w:rsidR="000A2A42" w:rsidRPr="005A2065">
        <w:rPr>
          <w:rFonts w:ascii="Times New Roman" w:hAnsi="Times New Roman" w:cs="Times New Roman"/>
          <w:sz w:val="30"/>
          <w:szCs w:val="30"/>
        </w:rPr>
        <w:t xml:space="preserve"> </w:t>
      </w:r>
      <w:r w:rsidR="000A2A42" w:rsidRPr="005A2065">
        <w:rPr>
          <w:rFonts w:ascii="Times New Roman" w:hAnsi="Times New Roman" w:cs="Times New Roman"/>
          <w:sz w:val="30"/>
          <w:szCs w:val="30"/>
        </w:rPr>
        <w:br/>
      </w:r>
      <w:r w:rsidRPr="005A2065">
        <w:rPr>
          <w:rFonts w:ascii="Times New Roman" w:hAnsi="Times New Roman" w:cs="Times New Roman"/>
          <w:sz w:val="30"/>
          <w:szCs w:val="30"/>
        </w:rPr>
        <w:t xml:space="preserve">развития электрогенерирующих мощностей и </w:t>
      </w:r>
      <w:r w:rsidRPr="005A2065">
        <w:rPr>
          <w:rFonts w:ascii="Times New Roman" w:hAnsi="Times New Roman" w:cs="Times New Roman"/>
          <w:sz w:val="30"/>
          <w:szCs w:val="30"/>
        </w:rPr>
        <w:br/>
        <w:t>электрических сетей на период до 2030 года</w:t>
      </w:r>
    </w:p>
    <w:p w14:paraId="294B32BC" w14:textId="3D354F34" w:rsidR="00190738" w:rsidRPr="005A2065" w:rsidRDefault="00190738">
      <w:pPr>
        <w:rPr>
          <w:rFonts w:ascii="Times New Roman" w:hAnsi="Times New Roman" w:cs="Times New Roman"/>
          <w:sz w:val="30"/>
          <w:szCs w:val="30"/>
        </w:rPr>
      </w:pPr>
      <w:r w:rsidRPr="005A2065">
        <w:rPr>
          <w:rFonts w:ascii="Times New Roman" w:hAnsi="Times New Roman" w:cs="Times New Roman"/>
          <w:sz w:val="30"/>
          <w:szCs w:val="30"/>
        </w:rPr>
        <w:br w:type="page"/>
      </w:r>
    </w:p>
    <w:p w14:paraId="412C47C5" w14:textId="77777777" w:rsidR="00684CB6" w:rsidRPr="007B4347" w:rsidRDefault="00684CB6" w:rsidP="00D7698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sdt>
      <w:sdtPr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id w:val="66482737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91B1B79" w14:textId="4F7E6135" w:rsidR="00684CB6" w:rsidRPr="007E0144" w:rsidRDefault="00684CB6" w:rsidP="00D7698B">
          <w:pPr>
            <w:pStyle w:val="af2"/>
            <w:spacing w:line="240" w:lineRule="auto"/>
            <w:jc w:val="center"/>
            <w:rPr>
              <w:rFonts w:ascii="Times New Roman" w:hAnsi="Times New Roman" w:cs="Times New Roman"/>
              <w:bCs/>
              <w:color w:val="auto"/>
              <w:sz w:val="30"/>
              <w:szCs w:val="30"/>
            </w:rPr>
          </w:pPr>
          <w:r w:rsidRPr="007E0144">
            <w:rPr>
              <w:rFonts w:ascii="Times New Roman" w:hAnsi="Times New Roman" w:cs="Times New Roman"/>
              <w:bCs/>
              <w:color w:val="auto"/>
              <w:sz w:val="30"/>
              <w:szCs w:val="30"/>
            </w:rPr>
            <w:t>Оглавление</w:t>
          </w:r>
        </w:p>
        <w:p w14:paraId="3E640E76" w14:textId="77777777" w:rsidR="00AE0B49" w:rsidRPr="007E0144" w:rsidRDefault="00AE0B49" w:rsidP="005B717D">
          <w:pPr>
            <w:spacing w:line="240" w:lineRule="auto"/>
            <w:rPr>
              <w:rFonts w:ascii="Times New Roman" w:hAnsi="Times New Roman" w:cs="Times New Roman"/>
              <w:sz w:val="30"/>
              <w:szCs w:val="30"/>
              <w:lang w:eastAsia="ru-RU"/>
            </w:rPr>
          </w:pPr>
        </w:p>
        <w:p w14:paraId="40482379" w14:textId="77777777" w:rsidR="007E0144" w:rsidRPr="007E0144" w:rsidRDefault="00684CB6">
          <w:pPr>
            <w:pStyle w:val="13"/>
            <w:tabs>
              <w:tab w:val="left" w:pos="44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r w:rsidRPr="007E0144">
            <w:rPr>
              <w:rFonts w:ascii="Times New Roman" w:hAnsi="Times New Roman" w:cs="Times New Roman"/>
              <w:sz w:val="30"/>
              <w:szCs w:val="30"/>
            </w:rPr>
            <w:fldChar w:fldCharType="begin"/>
          </w:r>
          <w:r w:rsidRPr="007E0144">
            <w:rPr>
              <w:rFonts w:ascii="Times New Roman" w:hAnsi="Times New Roman" w:cs="Times New Roman"/>
              <w:sz w:val="30"/>
              <w:szCs w:val="30"/>
            </w:rPr>
            <w:instrText xml:space="preserve"> TOC \o "1-3" \h \z \u </w:instrText>
          </w:r>
          <w:r w:rsidRPr="007E0144">
            <w:rPr>
              <w:rFonts w:ascii="Times New Roman" w:hAnsi="Times New Roman" w:cs="Times New Roman"/>
              <w:sz w:val="30"/>
              <w:szCs w:val="30"/>
            </w:rPr>
            <w:fldChar w:fldCharType="separate"/>
          </w:r>
          <w:hyperlink w:anchor="_Toc29390412" w:history="1">
            <w:r w:rsidR="007E0144" w:rsidRPr="007E0144">
              <w:rPr>
                <w:rStyle w:val="af1"/>
                <w:rFonts w:ascii="Times New Roman" w:hAnsi="Times New Roman" w:cs="Times New Roman"/>
                <w:noProof/>
                <w:spacing w:val="-4"/>
                <w:sz w:val="30"/>
                <w:szCs w:val="30"/>
              </w:rPr>
              <w:t>1.</w:t>
            </w:r>
            <w:r w:rsidR="007E0144" w:rsidRPr="007E0144">
              <w:rPr>
                <w:rFonts w:ascii="Times New Roman" w:eastAsiaTheme="minorEastAsia" w:hAnsi="Times New Roman" w:cs="Times New Roman"/>
                <w:noProof/>
                <w:sz w:val="30"/>
                <w:szCs w:val="30"/>
                <w:lang w:eastAsia="ru-RU"/>
              </w:rPr>
              <w:tab/>
            </w:r>
            <w:r w:rsidR="007E0144" w:rsidRPr="007E0144">
              <w:rPr>
                <w:rStyle w:val="af1"/>
                <w:rFonts w:ascii="Times New Roman" w:hAnsi="Times New Roman" w:cs="Times New Roman"/>
                <w:noProof/>
                <w:spacing w:val="-4"/>
                <w:sz w:val="30"/>
                <w:szCs w:val="30"/>
              </w:rPr>
              <w:t>Анализ и прогноз развития основных тенденций мировой электроэнергетики и сопредельных государств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_Toc29390412 \h </w:instrTex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B952F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4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2A85A756" w14:textId="77777777" w:rsidR="007E0144" w:rsidRPr="007E0144" w:rsidRDefault="00123649">
          <w:pPr>
            <w:pStyle w:val="13"/>
            <w:tabs>
              <w:tab w:val="left" w:pos="66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hyperlink w:anchor="_Toc29390413" w:history="1">
            <w:r w:rsidR="007E0144" w:rsidRPr="007E0144">
              <w:rPr>
                <w:rStyle w:val="af1"/>
                <w:rFonts w:ascii="Times New Roman" w:hAnsi="Times New Roman" w:cs="Times New Roman"/>
                <w:noProof/>
                <w:spacing w:val="-4"/>
                <w:sz w:val="30"/>
                <w:szCs w:val="30"/>
              </w:rPr>
              <w:t>1.1.</w:t>
            </w:r>
            <w:r w:rsidR="007E0144" w:rsidRPr="007E0144">
              <w:rPr>
                <w:rFonts w:ascii="Times New Roman" w:eastAsiaTheme="minorEastAsia" w:hAnsi="Times New Roman" w:cs="Times New Roman"/>
                <w:noProof/>
                <w:sz w:val="30"/>
                <w:szCs w:val="30"/>
                <w:lang w:eastAsia="ru-RU"/>
              </w:rPr>
              <w:tab/>
            </w:r>
            <w:r w:rsidR="007E0144" w:rsidRPr="007E0144">
              <w:rPr>
                <w:rStyle w:val="af1"/>
                <w:rFonts w:ascii="Times New Roman" w:hAnsi="Times New Roman" w:cs="Times New Roman"/>
                <w:noProof/>
                <w:spacing w:val="-4"/>
                <w:sz w:val="30"/>
                <w:szCs w:val="30"/>
              </w:rPr>
              <w:t>Основные тенденции развития мировой электроэнергетики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_Toc29390413 \h </w:instrTex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B952F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4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64715892" w14:textId="77777777" w:rsidR="007E0144" w:rsidRPr="007E0144" w:rsidRDefault="00123649">
          <w:pPr>
            <w:pStyle w:val="13"/>
            <w:tabs>
              <w:tab w:val="left" w:pos="66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hyperlink w:anchor="_Toc29390414" w:history="1">
            <w:r w:rsidR="007E0144" w:rsidRPr="007E0144">
              <w:rPr>
                <w:rStyle w:val="af1"/>
                <w:rFonts w:ascii="Times New Roman" w:hAnsi="Times New Roman" w:cs="Times New Roman"/>
                <w:noProof/>
                <w:spacing w:val="-4"/>
                <w:sz w:val="30"/>
                <w:szCs w:val="30"/>
              </w:rPr>
              <w:t>1.2.</w:t>
            </w:r>
            <w:r w:rsidR="007E0144" w:rsidRPr="007E0144">
              <w:rPr>
                <w:rFonts w:ascii="Times New Roman" w:eastAsiaTheme="minorEastAsia" w:hAnsi="Times New Roman" w:cs="Times New Roman"/>
                <w:noProof/>
                <w:sz w:val="30"/>
                <w:szCs w:val="30"/>
                <w:lang w:eastAsia="ru-RU"/>
              </w:rPr>
              <w:tab/>
            </w:r>
            <w:r w:rsidR="007E0144" w:rsidRPr="007E0144">
              <w:rPr>
                <w:rStyle w:val="af1"/>
                <w:rFonts w:ascii="Times New Roman" w:hAnsi="Times New Roman" w:cs="Times New Roman"/>
                <w:noProof/>
                <w:spacing w:val="-4"/>
                <w:sz w:val="30"/>
                <w:szCs w:val="30"/>
              </w:rPr>
              <w:t>Электроэнергетика сопредельных государств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_Toc29390414 \h </w:instrTex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B952F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7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6B5FBA12" w14:textId="77777777" w:rsidR="007E0144" w:rsidRPr="007E0144" w:rsidRDefault="00123649">
          <w:pPr>
            <w:pStyle w:val="13"/>
            <w:tabs>
              <w:tab w:val="left" w:pos="88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hyperlink w:anchor="_Toc29390415" w:history="1">
            <w:r w:rsidR="007E0144" w:rsidRPr="007E0144">
              <w:rPr>
                <w:rStyle w:val="af1"/>
                <w:rFonts w:ascii="Times New Roman" w:hAnsi="Times New Roman" w:cs="Times New Roman"/>
                <w:noProof/>
                <w:spacing w:val="-4"/>
                <w:sz w:val="30"/>
                <w:szCs w:val="30"/>
              </w:rPr>
              <w:t>1.2.1.</w:t>
            </w:r>
            <w:r w:rsidR="007E0144" w:rsidRPr="007E0144">
              <w:rPr>
                <w:rFonts w:ascii="Times New Roman" w:eastAsiaTheme="minorEastAsia" w:hAnsi="Times New Roman" w:cs="Times New Roman"/>
                <w:noProof/>
                <w:sz w:val="30"/>
                <w:szCs w:val="30"/>
                <w:lang w:eastAsia="ru-RU"/>
              </w:rPr>
              <w:tab/>
            </w:r>
            <w:r w:rsidR="007E0144" w:rsidRPr="007E0144">
              <w:rPr>
                <w:rStyle w:val="af1"/>
                <w:rFonts w:ascii="Times New Roman" w:hAnsi="Times New Roman" w:cs="Times New Roman"/>
                <w:noProof/>
                <w:spacing w:val="-4"/>
                <w:sz w:val="30"/>
                <w:szCs w:val="30"/>
              </w:rPr>
              <w:t>Российская Федерация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_Toc29390415 \h </w:instrTex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B952F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7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527226FE" w14:textId="77777777" w:rsidR="007E0144" w:rsidRPr="007E0144" w:rsidRDefault="00123649">
          <w:pPr>
            <w:pStyle w:val="13"/>
            <w:tabs>
              <w:tab w:val="left" w:pos="88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hyperlink w:anchor="_Toc29390416" w:history="1">
            <w:r w:rsidR="007E0144" w:rsidRPr="007E0144">
              <w:rPr>
                <w:rStyle w:val="af1"/>
                <w:rFonts w:ascii="Times New Roman" w:hAnsi="Times New Roman" w:cs="Times New Roman"/>
                <w:noProof/>
                <w:spacing w:val="-4"/>
                <w:sz w:val="30"/>
                <w:szCs w:val="30"/>
              </w:rPr>
              <w:t>1.2.2.</w:t>
            </w:r>
            <w:r w:rsidR="007E0144" w:rsidRPr="007E0144">
              <w:rPr>
                <w:rFonts w:ascii="Times New Roman" w:eastAsiaTheme="minorEastAsia" w:hAnsi="Times New Roman" w:cs="Times New Roman"/>
                <w:noProof/>
                <w:sz w:val="30"/>
                <w:szCs w:val="30"/>
                <w:lang w:eastAsia="ru-RU"/>
              </w:rPr>
              <w:tab/>
            </w:r>
            <w:r w:rsidR="007E0144" w:rsidRPr="007E0144">
              <w:rPr>
                <w:rStyle w:val="af1"/>
                <w:rFonts w:ascii="Times New Roman" w:hAnsi="Times New Roman" w:cs="Times New Roman"/>
                <w:noProof/>
                <w:spacing w:val="-4"/>
                <w:sz w:val="30"/>
                <w:szCs w:val="30"/>
              </w:rPr>
              <w:t>Украина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_Toc29390416 \h </w:instrTex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B952F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9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004ED231" w14:textId="77777777" w:rsidR="007E0144" w:rsidRPr="007E0144" w:rsidRDefault="00123649">
          <w:pPr>
            <w:pStyle w:val="13"/>
            <w:tabs>
              <w:tab w:val="left" w:pos="88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hyperlink w:anchor="_Toc29390417" w:history="1">
            <w:r w:rsidR="007E0144" w:rsidRPr="007E0144">
              <w:rPr>
                <w:rStyle w:val="af1"/>
                <w:rFonts w:ascii="Times New Roman" w:hAnsi="Times New Roman" w:cs="Times New Roman"/>
                <w:noProof/>
                <w:spacing w:val="-4"/>
                <w:sz w:val="30"/>
                <w:szCs w:val="30"/>
              </w:rPr>
              <w:t>1.2.3.</w:t>
            </w:r>
            <w:r w:rsidR="007E0144" w:rsidRPr="007E0144">
              <w:rPr>
                <w:rFonts w:ascii="Times New Roman" w:eastAsiaTheme="minorEastAsia" w:hAnsi="Times New Roman" w:cs="Times New Roman"/>
                <w:noProof/>
                <w:sz w:val="30"/>
                <w:szCs w:val="30"/>
                <w:lang w:eastAsia="ru-RU"/>
              </w:rPr>
              <w:tab/>
            </w:r>
            <w:r w:rsidR="007E0144" w:rsidRPr="007E0144">
              <w:rPr>
                <w:rStyle w:val="af1"/>
                <w:rFonts w:ascii="Times New Roman" w:hAnsi="Times New Roman" w:cs="Times New Roman"/>
                <w:noProof/>
                <w:spacing w:val="-4"/>
                <w:sz w:val="30"/>
                <w:szCs w:val="30"/>
              </w:rPr>
              <w:t>Польша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_Toc29390417 \h </w:instrTex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B952F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9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6AE25533" w14:textId="77777777" w:rsidR="007E0144" w:rsidRPr="007E0144" w:rsidRDefault="00123649">
          <w:pPr>
            <w:pStyle w:val="13"/>
            <w:tabs>
              <w:tab w:val="left" w:pos="88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hyperlink w:anchor="_Toc29390418" w:history="1">
            <w:r w:rsidR="007E0144" w:rsidRPr="007E0144">
              <w:rPr>
                <w:rStyle w:val="af1"/>
                <w:rFonts w:ascii="Times New Roman" w:hAnsi="Times New Roman" w:cs="Times New Roman"/>
                <w:noProof/>
                <w:spacing w:val="-4"/>
                <w:sz w:val="30"/>
                <w:szCs w:val="30"/>
              </w:rPr>
              <w:t>1.2.4.</w:t>
            </w:r>
            <w:r w:rsidR="007E0144" w:rsidRPr="007E0144">
              <w:rPr>
                <w:rFonts w:ascii="Times New Roman" w:eastAsiaTheme="minorEastAsia" w:hAnsi="Times New Roman" w:cs="Times New Roman"/>
                <w:noProof/>
                <w:sz w:val="30"/>
                <w:szCs w:val="30"/>
                <w:lang w:eastAsia="ru-RU"/>
              </w:rPr>
              <w:tab/>
            </w:r>
            <w:r w:rsidR="007E0144" w:rsidRPr="007E0144">
              <w:rPr>
                <w:rStyle w:val="af1"/>
                <w:rFonts w:ascii="Times New Roman" w:hAnsi="Times New Roman" w:cs="Times New Roman"/>
                <w:noProof/>
                <w:spacing w:val="-4"/>
                <w:sz w:val="30"/>
                <w:szCs w:val="30"/>
              </w:rPr>
              <w:t>Литва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_Toc29390418 \h </w:instrTex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B952F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10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07EB7699" w14:textId="77777777" w:rsidR="007E0144" w:rsidRPr="007E0144" w:rsidRDefault="00123649">
          <w:pPr>
            <w:pStyle w:val="13"/>
            <w:tabs>
              <w:tab w:val="left" w:pos="44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hyperlink w:anchor="_Toc29390419" w:history="1">
            <w:r w:rsidR="007E0144" w:rsidRPr="007E0144">
              <w:rPr>
                <w:rStyle w:val="af1"/>
                <w:rFonts w:ascii="Times New Roman" w:hAnsi="Times New Roman" w:cs="Times New Roman"/>
                <w:noProof/>
                <w:spacing w:val="-4"/>
                <w:sz w:val="30"/>
                <w:szCs w:val="30"/>
              </w:rPr>
              <w:t>2.</w:t>
            </w:r>
            <w:r w:rsidR="007E0144" w:rsidRPr="007E0144">
              <w:rPr>
                <w:rFonts w:ascii="Times New Roman" w:eastAsiaTheme="minorEastAsia" w:hAnsi="Times New Roman" w:cs="Times New Roman"/>
                <w:noProof/>
                <w:sz w:val="30"/>
                <w:szCs w:val="30"/>
                <w:lang w:eastAsia="ru-RU"/>
              </w:rPr>
              <w:tab/>
            </w:r>
            <w:r w:rsidR="007E0144" w:rsidRPr="007E0144">
              <w:rPr>
                <w:rStyle w:val="af1"/>
                <w:rFonts w:ascii="Times New Roman" w:hAnsi="Times New Roman" w:cs="Times New Roman"/>
                <w:noProof/>
                <w:spacing w:val="-4"/>
                <w:sz w:val="30"/>
                <w:szCs w:val="30"/>
              </w:rPr>
              <w:t>Анализ текущего состояния энергетической системы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_Toc29390419 \h </w:instrTex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B952F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11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6F319130" w14:textId="77777777" w:rsidR="007E0144" w:rsidRPr="007E0144" w:rsidRDefault="00123649">
          <w:pPr>
            <w:pStyle w:val="13"/>
            <w:tabs>
              <w:tab w:val="left" w:pos="66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hyperlink w:anchor="_Toc29390420" w:history="1">
            <w:r w:rsidR="007E0144" w:rsidRPr="007E0144">
              <w:rPr>
                <w:rStyle w:val="af1"/>
                <w:rFonts w:ascii="Times New Roman" w:hAnsi="Times New Roman" w:cs="Times New Roman"/>
                <w:noProof/>
                <w:spacing w:val="-4"/>
                <w:sz w:val="30"/>
                <w:szCs w:val="30"/>
              </w:rPr>
              <w:t>2.1.</w:t>
            </w:r>
            <w:r w:rsidR="007E0144" w:rsidRPr="007E0144">
              <w:rPr>
                <w:rFonts w:ascii="Times New Roman" w:eastAsiaTheme="minorEastAsia" w:hAnsi="Times New Roman" w:cs="Times New Roman"/>
                <w:noProof/>
                <w:sz w:val="30"/>
                <w:szCs w:val="30"/>
                <w:lang w:eastAsia="ru-RU"/>
              </w:rPr>
              <w:tab/>
            </w:r>
            <w:r w:rsidR="007E0144" w:rsidRPr="007E0144">
              <w:rPr>
                <w:rStyle w:val="af1"/>
                <w:rFonts w:ascii="Times New Roman" w:hAnsi="Times New Roman" w:cs="Times New Roman"/>
                <w:noProof/>
                <w:spacing w:val="-4"/>
                <w:sz w:val="30"/>
                <w:szCs w:val="30"/>
              </w:rPr>
              <w:t>Анализ существующей структуры и изменения установленной мощности генерирующих источников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_Toc29390420 \h </w:instrTex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B952F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11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5B9BD4D3" w14:textId="77777777" w:rsidR="007E0144" w:rsidRPr="007E0144" w:rsidRDefault="00123649">
          <w:pPr>
            <w:pStyle w:val="13"/>
            <w:tabs>
              <w:tab w:val="left" w:pos="88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hyperlink w:anchor="_Toc29390421" w:history="1">
            <w:r w:rsidR="007E0144" w:rsidRPr="007E0144">
              <w:rPr>
                <w:rStyle w:val="af1"/>
                <w:rFonts w:ascii="Times New Roman" w:hAnsi="Times New Roman" w:cs="Times New Roman"/>
                <w:noProof/>
                <w:spacing w:val="-4"/>
                <w:sz w:val="30"/>
                <w:szCs w:val="30"/>
              </w:rPr>
              <w:t>2.1.1.</w:t>
            </w:r>
            <w:r w:rsidR="007E0144" w:rsidRPr="007E0144">
              <w:rPr>
                <w:rFonts w:ascii="Times New Roman" w:eastAsiaTheme="minorEastAsia" w:hAnsi="Times New Roman" w:cs="Times New Roman"/>
                <w:noProof/>
                <w:sz w:val="30"/>
                <w:szCs w:val="30"/>
                <w:lang w:eastAsia="ru-RU"/>
              </w:rPr>
              <w:tab/>
            </w:r>
            <w:r w:rsidR="007E0144" w:rsidRPr="007E0144">
              <w:rPr>
                <w:rStyle w:val="af1"/>
                <w:rFonts w:ascii="Times New Roman" w:hAnsi="Times New Roman" w:cs="Times New Roman"/>
                <w:noProof/>
                <w:spacing w:val="-4"/>
                <w:sz w:val="30"/>
                <w:szCs w:val="30"/>
              </w:rPr>
              <w:t>Тепловые электрические станции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_Toc29390421 \h </w:instrTex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B952F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11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04407C32" w14:textId="77777777" w:rsidR="007E0144" w:rsidRPr="007E0144" w:rsidRDefault="00123649">
          <w:pPr>
            <w:pStyle w:val="13"/>
            <w:tabs>
              <w:tab w:val="left" w:pos="88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hyperlink w:anchor="_Toc29390422" w:history="1">
            <w:r w:rsidR="007E0144" w:rsidRPr="007E0144">
              <w:rPr>
                <w:rStyle w:val="af1"/>
                <w:rFonts w:ascii="Times New Roman" w:hAnsi="Times New Roman" w:cs="Times New Roman"/>
                <w:noProof/>
                <w:spacing w:val="-4"/>
                <w:sz w:val="30"/>
                <w:szCs w:val="30"/>
              </w:rPr>
              <w:t>2.1.2.</w:t>
            </w:r>
            <w:r w:rsidR="007E0144" w:rsidRPr="007E0144">
              <w:rPr>
                <w:rFonts w:ascii="Times New Roman" w:eastAsiaTheme="minorEastAsia" w:hAnsi="Times New Roman" w:cs="Times New Roman"/>
                <w:noProof/>
                <w:sz w:val="30"/>
                <w:szCs w:val="30"/>
                <w:lang w:eastAsia="ru-RU"/>
              </w:rPr>
              <w:tab/>
            </w:r>
            <w:r w:rsidR="007E0144" w:rsidRPr="007E0144">
              <w:rPr>
                <w:rStyle w:val="af1"/>
                <w:rFonts w:ascii="Times New Roman" w:hAnsi="Times New Roman" w:cs="Times New Roman"/>
                <w:noProof/>
                <w:spacing w:val="-4"/>
                <w:sz w:val="30"/>
                <w:szCs w:val="30"/>
              </w:rPr>
              <w:t>Районные котельные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_Toc29390422 \h </w:instrTex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B952F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14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38E93FF7" w14:textId="77777777" w:rsidR="007E0144" w:rsidRPr="007E0144" w:rsidRDefault="00123649">
          <w:pPr>
            <w:pStyle w:val="13"/>
            <w:tabs>
              <w:tab w:val="left" w:pos="66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hyperlink w:anchor="_Toc29390423" w:history="1">
            <w:r w:rsidR="007E0144" w:rsidRPr="007E0144">
              <w:rPr>
                <w:rStyle w:val="af1"/>
                <w:rFonts w:ascii="Times New Roman" w:eastAsia="Calibri" w:hAnsi="Times New Roman" w:cs="Times New Roman"/>
                <w:noProof/>
                <w:spacing w:val="-4"/>
                <w:sz w:val="30"/>
                <w:szCs w:val="30"/>
              </w:rPr>
              <w:t>2.2.</w:t>
            </w:r>
            <w:r w:rsidR="007E0144" w:rsidRPr="007E0144">
              <w:rPr>
                <w:rFonts w:ascii="Times New Roman" w:eastAsiaTheme="minorEastAsia" w:hAnsi="Times New Roman" w:cs="Times New Roman"/>
                <w:noProof/>
                <w:sz w:val="30"/>
                <w:szCs w:val="30"/>
                <w:lang w:eastAsia="ru-RU"/>
              </w:rPr>
              <w:tab/>
            </w:r>
            <w:r w:rsidR="007E0144" w:rsidRPr="007E0144">
              <w:rPr>
                <w:rStyle w:val="af1"/>
                <w:rFonts w:ascii="Times New Roman" w:eastAsia="Calibri" w:hAnsi="Times New Roman" w:cs="Times New Roman"/>
                <w:noProof/>
                <w:spacing w:val="-4"/>
                <w:sz w:val="30"/>
                <w:szCs w:val="30"/>
              </w:rPr>
              <w:t>Анализ эффективности существующих систем передачи электроэнергии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_Toc29390423 \h </w:instrTex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B952F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15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6747AA3D" w14:textId="77777777" w:rsidR="007E0144" w:rsidRPr="007E0144" w:rsidRDefault="00123649">
          <w:pPr>
            <w:pStyle w:val="13"/>
            <w:tabs>
              <w:tab w:val="left" w:pos="44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hyperlink w:anchor="_Toc29390424" w:history="1">
            <w:r w:rsidR="007E0144" w:rsidRPr="007E0144">
              <w:rPr>
                <w:rStyle w:val="af1"/>
                <w:rFonts w:ascii="Times New Roman" w:eastAsia="Calibri" w:hAnsi="Times New Roman" w:cs="Times New Roman"/>
                <w:noProof/>
                <w:spacing w:val="-4"/>
                <w:sz w:val="30"/>
                <w:szCs w:val="30"/>
              </w:rPr>
              <w:t>3.</w:t>
            </w:r>
            <w:r w:rsidR="007E0144" w:rsidRPr="007E0144">
              <w:rPr>
                <w:rFonts w:ascii="Times New Roman" w:eastAsiaTheme="minorEastAsia" w:hAnsi="Times New Roman" w:cs="Times New Roman"/>
                <w:noProof/>
                <w:sz w:val="30"/>
                <w:szCs w:val="30"/>
                <w:lang w:eastAsia="ru-RU"/>
              </w:rPr>
              <w:tab/>
            </w:r>
            <w:r w:rsidR="007E0144" w:rsidRPr="007E0144">
              <w:rPr>
                <w:rStyle w:val="af1"/>
                <w:rFonts w:ascii="Times New Roman" w:eastAsia="Calibri" w:hAnsi="Times New Roman" w:cs="Times New Roman"/>
                <w:noProof/>
                <w:spacing w:val="-4"/>
                <w:sz w:val="30"/>
                <w:szCs w:val="30"/>
              </w:rPr>
              <w:t>Прогнозный баланс электрической и тепловой энергии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_Toc29390424 \h </w:instrTex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B952F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17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435AD940" w14:textId="77777777" w:rsidR="007E0144" w:rsidRPr="007E0144" w:rsidRDefault="00123649">
          <w:pPr>
            <w:pStyle w:val="13"/>
            <w:tabs>
              <w:tab w:val="left" w:pos="66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hyperlink w:anchor="_Toc29390425" w:history="1">
            <w:r w:rsidR="007E0144" w:rsidRPr="007E0144">
              <w:rPr>
                <w:rStyle w:val="af1"/>
                <w:rFonts w:ascii="Times New Roman" w:eastAsia="Calibri" w:hAnsi="Times New Roman" w:cs="Times New Roman"/>
                <w:noProof/>
                <w:spacing w:val="-4"/>
                <w:sz w:val="30"/>
                <w:szCs w:val="30"/>
              </w:rPr>
              <w:t>3.1.</w:t>
            </w:r>
            <w:r w:rsidR="007E0144" w:rsidRPr="007E0144">
              <w:rPr>
                <w:rFonts w:ascii="Times New Roman" w:eastAsiaTheme="minorEastAsia" w:hAnsi="Times New Roman" w:cs="Times New Roman"/>
                <w:noProof/>
                <w:sz w:val="30"/>
                <w:szCs w:val="30"/>
                <w:lang w:eastAsia="ru-RU"/>
              </w:rPr>
              <w:tab/>
            </w:r>
            <w:r w:rsidR="007E0144" w:rsidRPr="007E0144">
              <w:rPr>
                <w:rStyle w:val="af1"/>
                <w:rFonts w:ascii="Times New Roman" w:eastAsia="Calibri" w:hAnsi="Times New Roman" w:cs="Times New Roman"/>
                <w:noProof/>
                <w:spacing w:val="-4"/>
                <w:sz w:val="30"/>
                <w:szCs w:val="30"/>
              </w:rPr>
              <w:t>Прогноз потребления электрической энергии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_Toc29390425 \h </w:instrTex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B952F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17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0F4D4618" w14:textId="77777777" w:rsidR="007E0144" w:rsidRPr="007E0144" w:rsidRDefault="00123649">
          <w:pPr>
            <w:pStyle w:val="13"/>
            <w:tabs>
              <w:tab w:val="left" w:pos="66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hyperlink w:anchor="_Toc29390426" w:history="1">
            <w:r w:rsidR="007E0144" w:rsidRPr="007E0144">
              <w:rPr>
                <w:rStyle w:val="af1"/>
                <w:rFonts w:ascii="Times New Roman" w:eastAsia="Calibri" w:hAnsi="Times New Roman" w:cs="Times New Roman"/>
                <w:noProof/>
                <w:spacing w:val="-4"/>
                <w:sz w:val="30"/>
                <w:szCs w:val="30"/>
              </w:rPr>
              <w:t>3.2.</w:t>
            </w:r>
            <w:r w:rsidR="007E0144" w:rsidRPr="007E0144">
              <w:rPr>
                <w:rFonts w:ascii="Times New Roman" w:eastAsiaTheme="minorEastAsia" w:hAnsi="Times New Roman" w:cs="Times New Roman"/>
                <w:noProof/>
                <w:sz w:val="30"/>
                <w:szCs w:val="30"/>
                <w:lang w:eastAsia="ru-RU"/>
              </w:rPr>
              <w:tab/>
            </w:r>
            <w:r w:rsidR="007E0144" w:rsidRPr="007E0144">
              <w:rPr>
                <w:rStyle w:val="af1"/>
                <w:rFonts w:ascii="Times New Roman" w:eastAsia="Calibri" w:hAnsi="Times New Roman" w:cs="Times New Roman"/>
                <w:noProof/>
                <w:spacing w:val="-4"/>
                <w:sz w:val="30"/>
                <w:szCs w:val="30"/>
              </w:rPr>
              <w:t>Прогноз потребления тепловой энергии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_Toc29390426 \h </w:instrTex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B952F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19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2286B208" w14:textId="77777777" w:rsidR="007E0144" w:rsidRPr="007E0144" w:rsidRDefault="00123649">
          <w:pPr>
            <w:pStyle w:val="13"/>
            <w:tabs>
              <w:tab w:val="left" w:pos="44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hyperlink w:anchor="_Toc29390427" w:history="1">
            <w:r w:rsidR="007E0144" w:rsidRPr="007E0144">
              <w:rPr>
                <w:rStyle w:val="af1"/>
                <w:rFonts w:ascii="Times New Roman" w:eastAsia="Calibri" w:hAnsi="Times New Roman" w:cs="Times New Roman"/>
                <w:noProof/>
                <w:spacing w:val="-4"/>
                <w:sz w:val="30"/>
                <w:szCs w:val="30"/>
              </w:rPr>
              <w:t>4.</w:t>
            </w:r>
            <w:r w:rsidR="007E0144" w:rsidRPr="007E0144">
              <w:rPr>
                <w:rFonts w:ascii="Times New Roman" w:eastAsiaTheme="minorEastAsia" w:hAnsi="Times New Roman" w:cs="Times New Roman"/>
                <w:noProof/>
                <w:sz w:val="30"/>
                <w:szCs w:val="30"/>
                <w:lang w:eastAsia="ru-RU"/>
              </w:rPr>
              <w:tab/>
            </w:r>
            <w:r w:rsidR="007E0144" w:rsidRPr="007E0144">
              <w:rPr>
                <w:rStyle w:val="af1"/>
                <w:rFonts w:ascii="Times New Roman" w:eastAsia="Calibri" w:hAnsi="Times New Roman" w:cs="Times New Roman"/>
                <w:noProof/>
                <w:spacing w:val="-4"/>
                <w:sz w:val="30"/>
                <w:szCs w:val="30"/>
              </w:rPr>
              <w:t>Развитие электрогенерирующих объектов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_Toc29390427 \h </w:instrTex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B952F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19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24688FEF" w14:textId="77777777" w:rsidR="007E0144" w:rsidRPr="007E0144" w:rsidRDefault="00123649">
          <w:pPr>
            <w:pStyle w:val="13"/>
            <w:tabs>
              <w:tab w:val="left" w:pos="66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hyperlink w:anchor="_Toc29390428" w:history="1">
            <w:r w:rsidR="007E0144" w:rsidRPr="007E0144">
              <w:rPr>
                <w:rStyle w:val="af1"/>
                <w:rFonts w:ascii="Times New Roman" w:eastAsia="Calibri" w:hAnsi="Times New Roman" w:cs="Times New Roman"/>
                <w:noProof/>
                <w:spacing w:val="-4"/>
                <w:sz w:val="30"/>
                <w:szCs w:val="30"/>
              </w:rPr>
              <w:t>4.1.</w:t>
            </w:r>
            <w:r w:rsidR="007E0144" w:rsidRPr="007E0144">
              <w:rPr>
                <w:rFonts w:ascii="Times New Roman" w:eastAsiaTheme="minorEastAsia" w:hAnsi="Times New Roman" w:cs="Times New Roman"/>
                <w:noProof/>
                <w:sz w:val="30"/>
                <w:szCs w:val="30"/>
                <w:lang w:eastAsia="ru-RU"/>
              </w:rPr>
              <w:tab/>
            </w:r>
            <w:r w:rsidR="007E0144" w:rsidRPr="007E0144">
              <w:rPr>
                <w:rStyle w:val="af1"/>
                <w:rFonts w:ascii="Times New Roman" w:eastAsia="Calibri" w:hAnsi="Times New Roman" w:cs="Times New Roman"/>
                <w:noProof/>
                <w:spacing w:val="-4"/>
                <w:sz w:val="30"/>
                <w:szCs w:val="30"/>
              </w:rPr>
              <w:t>Цели и направления развития электрогенерирующих источников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_Toc29390428 \h </w:instrTex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B952F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19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5A66920C" w14:textId="77777777" w:rsidR="007E0144" w:rsidRPr="007E0144" w:rsidRDefault="00123649">
          <w:pPr>
            <w:pStyle w:val="13"/>
            <w:tabs>
              <w:tab w:val="left" w:pos="66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hyperlink w:anchor="_Toc29390429" w:history="1">
            <w:r w:rsidR="007E0144" w:rsidRPr="007E0144">
              <w:rPr>
                <w:rStyle w:val="af1"/>
                <w:rFonts w:ascii="Times New Roman" w:eastAsia="Calibri" w:hAnsi="Times New Roman" w:cs="Times New Roman"/>
                <w:noProof/>
                <w:spacing w:val="-4"/>
                <w:sz w:val="30"/>
                <w:szCs w:val="30"/>
              </w:rPr>
              <w:t>4.2.</w:t>
            </w:r>
            <w:r w:rsidR="007E0144" w:rsidRPr="007E0144">
              <w:rPr>
                <w:rFonts w:ascii="Times New Roman" w:eastAsiaTheme="minorEastAsia" w:hAnsi="Times New Roman" w:cs="Times New Roman"/>
                <w:noProof/>
                <w:sz w:val="30"/>
                <w:szCs w:val="30"/>
                <w:lang w:eastAsia="ru-RU"/>
              </w:rPr>
              <w:tab/>
            </w:r>
            <w:r w:rsidR="007E0144" w:rsidRPr="007E0144">
              <w:rPr>
                <w:rStyle w:val="af1"/>
                <w:rFonts w:ascii="Times New Roman" w:eastAsia="Calibri" w:hAnsi="Times New Roman" w:cs="Times New Roman"/>
                <w:noProof/>
                <w:spacing w:val="-4"/>
                <w:sz w:val="30"/>
                <w:szCs w:val="30"/>
              </w:rPr>
              <w:t>Оптимизация состава оборудования КЭС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_Toc29390429 \h </w:instrTex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B952F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20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2BFDC87A" w14:textId="77777777" w:rsidR="007E0144" w:rsidRPr="007E0144" w:rsidRDefault="00123649">
          <w:pPr>
            <w:pStyle w:val="13"/>
            <w:tabs>
              <w:tab w:val="left" w:pos="66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hyperlink w:anchor="_Toc29390430" w:history="1">
            <w:r w:rsidR="007E0144" w:rsidRPr="007E0144">
              <w:rPr>
                <w:rStyle w:val="af1"/>
                <w:rFonts w:ascii="Times New Roman" w:eastAsia="Calibri" w:hAnsi="Times New Roman" w:cs="Times New Roman"/>
                <w:noProof/>
                <w:spacing w:val="-4"/>
                <w:sz w:val="30"/>
                <w:szCs w:val="30"/>
              </w:rPr>
              <w:t>4.3.</w:t>
            </w:r>
            <w:r w:rsidR="007E0144" w:rsidRPr="007E0144">
              <w:rPr>
                <w:rFonts w:ascii="Times New Roman" w:eastAsiaTheme="minorEastAsia" w:hAnsi="Times New Roman" w:cs="Times New Roman"/>
                <w:noProof/>
                <w:sz w:val="30"/>
                <w:szCs w:val="30"/>
                <w:lang w:eastAsia="ru-RU"/>
              </w:rPr>
              <w:tab/>
            </w:r>
            <w:r w:rsidR="007E0144" w:rsidRPr="007E0144">
              <w:rPr>
                <w:rStyle w:val="af1"/>
                <w:rFonts w:ascii="Times New Roman" w:eastAsia="Calibri" w:hAnsi="Times New Roman" w:cs="Times New Roman"/>
                <w:noProof/>
                <w:spacing w:val="-4"/>
                <w:sz w:val="30"/>
                <w:szCs w:val="30"/>
              </w:rPr>
              <w:t>Оптимизация состава оборудования ТЭЦ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_Toc29390430 \h </w:instrTex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B952F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21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4200BC4C" w14:textId="77777777" w:rsidR="007E0144" w:rsidRPr="007E0144" w:rsidRDefault="00123649">
          <w:pPr>
            <w:pStyle w:val="13"/>
            <w:tabs>
              <w:tab w:val="left" w:pos="66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hyperlink w:anchor="_Toc29390431" w:history="1">
            <w:r w:rsidR="007E0144" w:rsidRPr="007E0144">
              <w:rPr>
                <w:rStyle w:val="af1"/>
                <w:rFonts w:ascii="Times New Roman" w:eastAsia="Calibri" w:hAnsi="Times New Roman" w:cs="Times New Roman"/>
                <w:noProof/>
                <w:spacing w:val="-4"/>
                <w:sz w:val="30"/>
                <w:szCs w:val="30"/>
              </w:rPr>
              <w:t>4.4.</w:t>
            </w:r>
            <w:r w:rsidR="007E0144" w:rsidRPr="007E0144">
              <w:rPr>
                <w:rFonts w:ascii="Times New Roman" w:eastAsiaTheme="minorEastAsia" w:hAnsi="Times New Roman" w:cs="Times New Roman"/>
                <w:noProof/>
                <w:sz w:val="30"/>
                <w:szCs w:val="30"/>
                <w:lang w:eastAsia="ru-RU"/>
              </w:rPr>
              <w:tab/>
            </w:r>
            <w:r w:rsidR="007E0144" w:rsidRPr="007E0144">
              <w:rPr>
                <w:rStyle w:val="af1"/>
                <w:rFonts w:ascii="Times New Roman" w:eastAsia="Calibri" w:hAnsi="Times New Roman" w:cs="Times New Roman"/>
                <w:noProof/>
                <w:spacing w:val="-4"/>
                <w:sz w:val="30"/>
                <w:szCs w:val="30"/>
              </w:rPr>
              <w:t>Пиково-резервные источники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_Toc29390431 \h </w:instrTex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B952F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23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3144907E" w14:textId="77777777" w:rsidR="007E0144" w:rsidRPr="007E0144" w:rsidRDefault="00123649">
          <w:pPr>
            <w:pStyle w:val="13"/>
            <w:tabs>
              <w:tab w:val="left" w:pos="66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hyperlink w:anchor="_Toc29390432" w:history="1">
            <w:r w:rsidR="007E0144" w:rsidRPr="007E0144">
              <w:rPr>
                <w:rStyle w:val="af1"/>
                <w:rFonts w:ascii="Times New Roman" w:eastAsia="Calibri" w:hAnsi="Times New Roman" w:cs="Times New Roman"/>
                <w:noProof/>
                <w:spacing w:val="-4"/>
                <w:sz w:val="30"/>
                <w:szCs w:val="30"/>
              </w:rPr>
              <w:t>4.5.</w:t>
            </w:r>
            <w:r w:rsidR="007E0144" w:rsidRPr="007E0144">
              <w:rPr>
                <w:rFonts w:ascii="Times New Roman" w:eastAsiaTheme="minorEastAsia" w:hAnsi="Times New Roman" w:cs="Times New Roman"/>
                <w:noProof/>
                <w:sz w:val="30"/>
                <w:szCs w:val="30"/>
                <w:lang w:eastAsia="ru-RU"/>
              </w:rPr>
              <w:tab/>
            </w:r>
            <w:r w:rsidR="007E0144" w:rsidRPr="007E0144">
              <w:rPr>
                <w:rStyle w:val="af1"/>
                <w:rFonts w:ascii="Times New Roman" w:eastAsia="Calibri" w:hAnsi="Times New Roman" w:cs="Times New Roman"/>
                <w:noProof/>
                <w:spacing w:val="-4"/>
                <w:sz w:val="30"/>
                <w:szCs w:val="30"/>
              </w:rPr>
              <w:t>Прогноз баланса электрогенерирующих мощностей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_Toc29390432 \h </w:instrTex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B952F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23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2E68064B" w14:textId="77777777" w:rsidR="007E0144" w:rsidRPr="007E0144" w:rsidRDefault="00123649">
          <w:pPr>
            <w:pStyle w:val="13"/>
            <w:tabs>
              <w:tab w:val="left" w:pos="44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hyperlink w:anchor="_Toc29390433" w:history="1">
            <w:r w:rsidR="007E0144" w:rsidRPr="007E0144">
              <w:rPr>
                <w:rStyle w:val="af1"/>
                <w:rFonts w:ascii="Times New Roman" w:eastAsia="Calibri" w:hAnsi="Times New Roman" w:cs="Times New Roman"/>
                <w:noProof/>
                <w:spacing w:val="-4"/>
                <w:sz w:val="30"/>
                <w:szCs w:val="30"/>
              </w:rPr>
              <w:t>5.</w:t>
            </w:r>
            <w:r w:rsidR="007E0144" w:rsidRPr="007E0144">
              <w:rPr>
                <w:rFonts w:ascii="Times New Roman" w:eastAsiaTheme="minorEastAsia" w:hAnsi="Times New Roman" w:cs="Times New Roman"/>
                <w:noProof/>
                <w:sz w:val="30"/>
                <w:szCs w:val="30"/>
                <w:lang w:eastAsia="ru-RU"/>
              </w:rPr>
              <w:tab/>
            </w:r>
            <w:r w:rsidR="007E0144" w:rsidRPr="007E0144">
              <w:rPr>
                <w:rStyle w:val="af1"/>
                <w:rFonts w:ascii="Times New Roman" w:eastAsia="Calibri" w:hAnsi="Times New Roman" w:cs="Times New Roman"/>
                <w:noProof/>
                <w:spacing w:val="-4"/>
                <w:sz w:val="30"/>
                <w:szCs w:val="30"/>
              </w:rPr>
              <w:t>Развитие электрических сетей на период до 2030 года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_Toc29390433 \h </w:instrTex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B952F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25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67C640E3" w14:textId="77777777" w:rsidR="007E0144" w:rsidRPr="007E0144" w:rsidRDefault="00123649">
          <w:pPr>
            <w:pStyle w:val="13"/>
            <w:tabs>
              <w:tab w:val="left" w:pos="66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hyperlink w:anchor="_Toc29390434" w:history="1">
            <w:r w:rsidR="007E0144" w:rsidRPr="007E0144">
              <w:rPr>
                <w:rStyle w:val="af1"/>
                <w:rFonts w:ascii="Times New Roman" w:eastAsia="Calibri" w:hAnsi="Times New Roman" w:cs="Times New Roman"/>
                <w:noProof/>
                <w:spacing w:val="-4"/>
                <w:sz w:val="30"/>
                <w:szCs w:val="30"/>
              </w:rPr>
              <w:t>5.1.</w:t>
            </w:r>
            <w:r w:rsidR="007E0144" w:rsidRPr="007E0144">
              <w:rPr>
                <w:rFonts w:ascii="Times New Roman" w:eastAsiaTheme="minorEastAsia" w:hAnsi="Times New Roman" w:cs="Times New Roman"/>
                <w:noProof/>
                <w:sz w:val="30"/>
                <w:szCs w:val="30"/>
                <w:lang w:eastAsia="ru-RU"/>
              </w:rPr>
              <w:tab/>
            </w:r>
            <w:r w:rsidR="007E0144" w:rsidRPr="007E0144">
              <w:rPr>
                <w:rStyle w:val="af1"/>
                <w:rFonts w:ascii="Times New Roman" w:eastAsia="Calibri" w:hAnsi="Times New Roman" w:cs="Times New Roman"/>
                <w:noProof/>
                <w:spacing w:val="-4"/>
                <w:sz w:val="30"/>
                <w:szCs w:val="30"/>
              </w:rPr>
              <w:t>Системообразующая сеть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_Toc29390434 \h </w:instrTex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B952F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25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3BB435E8" w14:textId="77777777" w:rsidR="007E0144" w:rsidRPr="007E0144" w:rsidRDefault="00123649">
          <w:pPr>
            <w:pStyle w:val="13"/>
            <w:tabs>
              <w:tab w:val="left" w:pos="66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hyperlink w:anchor="_Toc29390435" w:history="1">
            <w:r w:rsidR="007E0144" w:rsidRPr="007E0144">
              <w:rPr>
                <w:rStyle w:val="af1"/>
                <w:rFonts w:ascii="Times New Roman" w:eastAsia="Calibri" w:hAnsi="Times New Roman" w:cs="Times New Roman"/>
                <w:noProof/>
                <w:spacing w:val="-4"/>
                <w:sz w:val="30"/>
                <w:szCs w:val="30"/>
              </w:rPr>
              <w:t>5.2.</w:t>
            </w:r>
            <w:r w:rsidR="007E0144" w:rsidRPr="007E0144">
              <w:rPr>
                <w:rFonts w:ascii="Times New Roman" w:eastAsiaTheme="minorEastAsia" w:hAnsi="Times New Roman" w:cs="Times New Roman"/>
                <w:noProof/>
                <w:sz w:val="30"/>
                <w:szCs w:val="30"/>
                <w:lang w:eastAsia="ru-RU"/>
              </w:rPr>
              <w:tab/>
            </w:r>
            <w:r w:rsidR="007E0144" w:rsidRPr="007E0144">
              <w:rPr>
                <w:rStyle w:val="af1"/>
                <w:rFonts w:ascii="Times New Roman" w:eastAsia="Calibri" w:hAnsi="Times New Roman" w:cs="Times New Roman"/>
                <w:noProof/>
                <w:spacing w:val="-4"/>
                <w:sz w:val="30"/>
                <w:szCs w:val="30"/>
              </w:rPr>
              <w:t>Распределительные сети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_Toc29390435 \h </w:instrTex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B952F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27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0B84DF46" w14:textId="77777777" w:rsidR="007E0144" w:rsidRPr="007E0144" w:rsidRDefault="00123649">
          <w:pPr>
            <w:pStyle w:val="13"/>
            <w:tabs>
              <w:tab w:val="left" w:pos="66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hyperlink w:anchor="_Toc29390436" w:history="1">
            <w:r w:rsidR="007E0144" w:rsidRPr="007E0144">
              <w:rPr>
                <w:rStyle w:val="af1"/>
                <w:rFonts w:ascii="Times New Roman" w:eastAsia="Calibri" w:hAnsi="Times New Roman" w:cs="Times New Roman"/>
                <w:noProof/>
                <w:spacing w:val="-4"/>
                <w:sz w:val="30"/>
                <w:szCs w:val="30"/>
              </w:rPr>
              <w:t>5.3.</w:t>
            </w:r>
            <w:r w:rsidR="007E0144" w:rsidRPr="007E0144">
              <w:rPr>
                <w:rFonts w:ascii="Times New Roman" w:eastAsiaTheme="minorEastAsia" w:hAnsi="Times New Roman" w:cs="Times New Roman"/>
                <w:noProof/>
                <w:sz w:val="30"/>
                <w:szCs w:val="30"/>
                <w:lang w:eastAsia="ru-RU"/>
              </w:rPr>
              <w:tab/>
            </w:r>
            <w:r w:rsidR="007E0144" w:rsidRPr="007E0144">
              <w:rPr>
                <w:rStyle w:val="af1"/>
                <w:rFonts w:ascii="Times New Roman" w:eastAsia="Calibri" w:hAnsi="Times New Roman" w:cs="Times New Roman"/>
                <w:noProof/>
                <w:spacing w:val="-4"/>
                <w:sz w:val="30"/>
                <w:szCs w:val="30"/>
              </w:rPr>
              <w:t>Средства компенсации мощности в энергосистеме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_Toc29390436 \h </w:instrTex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B952F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30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037639AE" w14:textId="77777777" w:rsidR="007E0144" w:rsidRPr="007E0144" w:rsidRDefault="00123649">
          <w:pPr>
            <w:pStyle w:val="13"/>
            <w:tabs>
              <w:tab w:val="left" w:pos="66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hyperlink w:anchor="_Toc29390437" w:history="1">
            <w:r w:rsidR="007E0144" w:rsidRPr="007E0144">
              <w:rPr>
                <w:rStyle w:val="af1"/>
                <w:rFonts w:ascii="Times New Roman" w:eastAsia="Calibri" w:hAnsi="Times New Roman" w:cs="Times New Roman"/>
                <w:noProof/>
                <w:spacing w:val="-4"/>
                <w:sz w:val="30"/>
                <w:szCs w:val="30"/>
              </w:rPr>
              <w:t>5.4.</w:t>
            </w:r>
            <w:r w:rsidR="007E0144" w:rsidRPr="007E0144">
              <w:rPr>
                <w:rFonts w:ascii="Times New Roman" w:eastAsiaTheme="minorEastAsia" w:hAnsi="Times New Roman" w:cs="Times New Roman"/>
                <w:noProof/>
                <w:sz w:val="30"/>
                <w:szCs w:val="30"/>
                <w:lang w:eastAsia="ru-RU"/>
              </w:rPr>
              <w:tab/>
            </w:r>
            <w:r w:rsidR="007E0144" w:rsidRPr="007E0144">
              <w:rPr>
                <w:rStyle w:val="af1"/>
                <w:rFonts w:ascii="Times New Roman" w:eastAsia="Calibri" w:hAnsi="Times New Roman" w:cs="Times New Roman"/>
                <w:noProof/>
                <w:spacing w:val="-4"/>
                <w:sz w:val="30"/>
                <w:szCs w:val="30"/>
              </w:rPr>
              <w:t>Сетевая инфраструктура для ПРИ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_Toc29390437 \h </w:instrTex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B952F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30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698F72FE" w14:textId="77777777" w:rsidR="007E0144" w:rsidRPr="007E0144" w:rsidRDefault="00123649">
          <w:pPr>
            <w:pStyle w:val="13"/>
            <w:tabs>
              <w:tab w:val="left" w:pos="66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hyperlink w:anchor="_Toc29390438" w:history="1">
            <w:r w:rsidR="007E0144" w:rsidRPr="007E0144">
              <w:rPr>
                <w:rStyle w:val="af1"/>
                <w:rFonts w:ascii="Times New Roman" w:eastAsia="Calibri" w:hAnsi="Times New Roman" w:cs="Times New Roman"/>
                <w:noProof/>
                <w:spacing w:val="-4"/>
                <w:sz w:val="30"/>
                <w:szCs w:val="30"/>
              </w:rPr>
              <w:t>5.5.</w:t>
            </w:r>
            <w:r w:rsidR="007E0144" w:rsidRPr="007E0144">
              <w:rPr>
                <w:rFonts w:ascii="Times New Roman" w:eastAsiaTheme="minorEastAsia" w:hAnsi="Times New Roman" w:cs="Times New Roman"/>
                <w:noProof/>
                <w:sz w:val="30"/>
                <w:szCs w:val="30"/>
                <w:lang w:eastAsia="ru-RU"/>
              </w:rPr>
              <w:tab/>
            </w:r>
            <w:r w:rsidR="007E0144" w:rsidRPr="007E0144">
              <w:rPr>
                <w:rStyle w:val="af1"/>
                <w:rFonts w:ascii="Times New Roman" w:eastAsia="Calibri" w:hAnsi="Times New Roman" w:cs="Times New Roman"/>
                <w:noProof/>
                <w:spacing w:val="-4"/>
                <w:sz w:val="30"/>
                <w:szCs w:val="30"/>
              </w:rPr>
              <w:t>Использование электрической энергии для целей отопления, горячего водоснабжения и пищеприготовления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_Toc29390438 \h </w:instrTex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B952F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31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3F3B6F9D" w14:textId="77777777" w:rsidR="007E0144" w:rsidRPr="007E0144" w:rsidRDefault="00123649">
          <w:pPr>
            <w:pStyle w:val="13"/>
            <w:tabs>
              <w:tab w:val="left" w:pos="66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hyperlink w:anchor="_Toc29390439" w:history="1">
            <w:r w:rsidR="007E0144" w:rsidRPr="007E0144">
              <w:rPr>
                <w:rStyle w:val="af1"/>
                <w:rFonts w:ascii="Times New Roman" w:eastAsia="Calibri" w:hAnsi="Times New Roman" w:cs="Times New Roman"/>
                <w:noProof/>
                <w:spacing w:val="-4"/>
                <w:sz w:val="30"/>
                <w:szCs w:val="30"/>
              </w:rPr>
              <w:t>5.6.</w:t>
            </w:r>
            <w:r w:rsidR="007E0144" w:rsidRPr="007E0144">
              <w:rPr>
                <w:rFonts w:ascii="Times New Roman" w:eastAsiaTheme="minorEastAsia" w:hAnsi="Times New Roman" w:cs="Times New Roman"/>
                <w:noProof/>
                <w:sz w:val="30"/>
                <w:szCs w:val="30"/>
                <w:lang w:eastAsia="ru-RU"/>
              </w:rPr>
              <w:tab/>
            </w:r>
            <w:r w:rsidR="007E0144" w:rsidRPr="007E0144">
              <w:rPr>
                <w:rStyle w:val="af1"/>
                <w:rFonts w:ascii="Times New Roman" w:eastAsia="Calibri" w:hAnsi="Times New Roman" w:cs="Times New Roman"/>
                <w:noProof/>
                <w:spacing w:val="-4"/>
                <w:sz w:val="30"/>
                <w:szCs w:val="30"/>
              </w:rPr>
              <w:t>Развитие межсистемных связей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_Toc29390439 \h </w:instrTex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B952F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33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66359EBE" w14:textId="77777777" w:rsidR="007E0144" w:rsidRPr="007E0144" w:rsidRDefault="00123649">
          <w:pPr>
            <w:pStyle w:val="13"/>
            <w:tabs>
              <w:tab w:val="left" w:pos="88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hyperlink w:anchor="_Toc29390440" w:history="1">
            <w:r w:rsidR="007E0144" w:rsidRPr="007E0144">
              <w:rPr>
                <w:rStyle w:val="af1"/>
                <w:rFonts w:ascii="Times New Roman" w:eastAsia="Calibri" w:hAnsi="Times New Roman" w:cs="Times New Roman"/>
                <w:noProof/>
                <w:spacing w:val="-4"/>
                <w:sz w:val="30"/>
                <w:szCs w:val="30"/>
                <w:lang w:val="x-none" w:eastAsia="x-none"/>
              </w:rPr>
              <w:t>5.6.1.</w:t>
            </w:r>
            <w:r w:rsidR="007E0144" w:rsidRPr="007E0144">
              <w:rPr>
                <w:rFonts w:ascii="Times New Roman" w:eastAsiaTheme="minorEastAsia" w:hAnsi="Times New Roman" w:cs="Times New Roman"/>
                <w:noProof/>
                <w:sz w:val="30"/>
                <w:szCs w:val="30"/>
                <w:lang w:eastAsia="ru-RU"/>
              </w:rPr>
              <w:tab/>
            </w:r>
            <w:r w:rsidR="007E0144" w:rsidRPr="007E0144">
              <w:rPr>
                <w:rStyle w:val="af1"/>
                <w:rFonts w:ascii="Times New Roman" w:eastAsia="Calibri" w:hAnsi="Times New Roman" w:cs="Times New Roman"/>
                <w:noProof/>
                <w:spacing w:val="-4"/>
                <w:sz w:val="30"/>
                <w:szCs w:val="30"/>
              </w:rPr>
              <w:t>ОЭС Беларуси в условиях сохранения параллельной работы с ЭС Литвы и ОЭС Украины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_Toc29390440 \h </w:instrTex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B952F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33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3217CE85" w14:textId="77777777" w:rsidR="007E0144" w:rsidRPr="007E0144" w:rsidRDefault="00123649">
          <w:pPr>
            <w:pStyle w:val="13"/>
            <w:tabs>
              <w:tab w:val="left" w:pos="88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hyperlink w:anchor="_Toc29390441" w:history="1">
            <w:r w:rsidR="007E0144" w:rsidRPr="007E0144">
              <w:rPr>
                <w:rStyle w:val="af1"/>
                <w:rFonts w:ascii="Times New Roman" w:eastAsia="Calibri" w:hAnsi="Times New Roman" w:cs="Times New Roman"/>
                <w:noProof/>
                <w:spacing w:val="-4"/>
                <w:sz w:val="30"/>
                <w:szCs w:val="30"/>
                <w:lang w:val="x-none" w:eastAsia="x-none"/>
              </w:rPr>
              <w:t>5.6.2.</w:t>
            </w:r>
            <w:r w:rsidR="007E0144" w:rsidRPr="007E0144">
              <w:rPr>
                <w:rFonts w:ascii="Times New Roman" w:eastAsiaTheme="minorEastAsia" w:hAnsi="Times New Roman" w:cs="Times New Roman"/>
                <w:noProof/>
                <w:sz w:val="30"/>
                <w:szCs w:val="30"/>
                <w:lang w:eastAsia="ru-RU"/>
              </w:rPr>
              <w:tab/>
            </w:r>
            <w:r w:rsidR="007E0144" w:rsidRPr="007E0144">
              <w:rPr>
                <w:rStyle w:val="af1"/>
                <w:rFonts w:ascii="Times New Roman" w:eastAsia="Calibri" w:hAnsi="Times New Roman" w:cs="Times New Roman"/>
                <w:noProof/>
                <w:spacing w:val="-4"/>
                <w:sz w:val="30"/>
                <w:szCs w:val="30"/>
              </w:rPr>
              <w:t>ОЭС Беларуси в условиях выхода из параллельной работы с ЭС Литвы и ОЭС Украины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_Toc29390441 \h </w:instrTex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B952F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34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565A8295" w14:textId="77777777" w:rsidR="007E0144" w:rsidRPr="007E0144" w:rsidRDefault="00123649">
          <w:pPr>
            <w:pStyle w:val="13"/>
            <w:tabs>
              <w:tab w:val="left" w:pos="88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hyperlink w:anchor="_Toc29390442" w:history="1">
            <w:r w:rsidR="007E0144" w:rsidRPr="007E0144">
              <w:rPr>
                <w:rStyle w:val="af1"/>
                <w:rFonts w:ascii="Times New Roman" w:eastAsia="Calibri" w:hAnsi="Times New Roman" w:cs="Times New Roman"/>
                <w:noProof/>
                <w:spacing w:val="-4"/>
                <w:sz w:val="30"/>
                <w:szCs w:val="30"/>
                <w:lang w:val="x-none" w:eastAsia="x-none"/>
              </w:rPr>
              <w:t>5.6.3.</w:t>
            </w:r>
            <w:r w:rsidR="007E0144" w:rsidRPr="007E0144">
              <w:rPr>
                <w:rFonts w:ascii="Times New Roman" w:eastAsiaTheme="minorEastAsia" w:hAnsi="Times New Roman" w:cs="Times New Roman"/>
                <w:noProof/>
                <w:sz w:val="30"/>
                <w:szCs w:val="30"/>
                <w:lang w:eastAsia="ru-RU"/>
              </w:rPr>
              <w:tab/>
            </w:r>
            <w:r w:rsidR="007E0144" w:rsidRPr="007E0144">
              <w:rPr>
                <w:rStyle w:val="af1"/>
                <w:rFonts w:ascii="Times New Roman" w:eastAsia="Calibri" w:hAnsi="Times New Roman" w:cs="Times New Roman"/>
                <w:noProof/>
                <w:spacing w:val="-4"/>
                <w:sz w:val="30"/>
                <w:szCs w:val="30"/>
              </w:rPr>
              <w:t>Вставки постоянного тока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_Toc29390442 \h </w:instrTex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B952F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36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695065CB" w14:textId="77777777" w:rsidR="007E0144" w:rsidRPr="007E0144" w:rsidRDefault="00123649">
          <w:pPr>
            <w:pStyle w:val="13"/>
            <w:tabs>
              <w:tab w:val="left" w:pos="44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hyperlink w:anchor="_Toc29390443" w:history="1">
            <w:r w:rsidR="007E0144" w:rsidRPr="007E0144">
              <w:rPr>
                <w:rStyle w:val="af1"/>
                <w:rFonts w:ascii="Times New Roman" w:eastAsia="Calibri" w:hAnsi="Times New Roman" w:cs="Times New Roman"/>
                <w:noProof/>
                <w:spacing w:val="-4"/>
                <w:sz w:val="30"/>
                <w:szCs w:val="30"/>
              </w:rPr>
              <w:t>6.</w:t>
            </w:r>
            <w:r w:rsidR="007E0144" w:rsidRPr="007E0144">
              <w:rPr>
                <w:rFonts w:ascii="Times New Roman" w:eastAsiaTheme="minorEastAsia" w:hAnsi="Times New Roman" w:cs="Times New Roman"/>
                <w:noProof/>
                <w:sz w:val="30"/>
                <w:szCs w:val="30"/>
                <w:lang w:eastAsia="ru-RU"/>
              </w:rPr>
              <w:tab/>
            </w:r>
            <w:r w:rsidR="007E0144" w:rsidRPr="007E0144">
              <w:rPr>
                <w:rStyle w:val="af1"/>
                <w:rFonts w:ascii="Times New Roman" w:eastAsia="Calibri" w:hAnsi="Times New Roman" w:cs="Times New Roman"/>
                <w:noProof/>
                <w:spacing w:val="-4"/>
                <w:sz w:val="30"/>
                <w:szCs w:val="30"/>
              </w:rPr>
              <w:t>Основные направления развития релейной зашиты и автоматики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_Toc29390443 \h </w:instrTex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B952F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37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4C5E0A84" w14:textId="77777777" w:rsidR="007E0144" w:rsidRPr="007E0144" w:rsidRDefault="00123649">
          <w:pPr>
            <w:pStyle w:val="13"/>
            <w:tabs>
              <w:tab w:val="left" w:pos="44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hyperlink w:anchor="_Toc29390444" w:history="1">
            <w:r w:rsidR="007E0144" w:rsidRPr="007E0144">
              <w:rPr>
                <w:rStyle w:val="af1"/>
                <w:rFonts w:ascii="Times New Roman" w:eastAsia="Calibri" w:hAnsi="Times New Roman" w:cs="Times New Roman"/>
                <w:noProof/>
                <w:spacing w:val="-4"/>
                <w:sz w:val="30"/>
                <w:szCs w:val="30"/>
              </w:rPr>
              <w:t>7.</w:t>
            </w:r>
            <w:r w:rsidR="007E0144" w:rsidRPr="007E0144">
              <w:rPr>
                <w:rFonts w:ascii="Times New Roman" w:eastAsiaTheme="minorEastAsia" w:hAnsi="Times New Roman" w:cs="Times New Roman"/>
                <w:noProof/>
                <w:sz w:val="30"/>
                <w:szCs w:val="30"/>
                <w:lang w:eastAsia="ru-RU"/>
              </w:rPr>
              <w:tab/>
            </w:r>
            <w:r w:rsidR="007E0144" w:rsidRPr="007E0144">
              <w:rPr>
                <w:rStyle w:val="af1"/>
                <w:rFonts w:ascii="Times New Roman" w:eastAsia="Calibri" w:hAnsi="Times New Roman" w:cs="Times New Roman"/>
                <w:noProof/>
                <w:spacing w:val="-4"/>
                <w:sz w:val="30"/>
                <w:szCs w:val="30"/>
              </w:rPr>
              <w:t>Развитие и модернизация систем теплоснабжения и тепловых сетей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_Toc29390444 \h </w:instrTex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B952F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38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4EC647C3" w14:textId="77777777" w:rsidR="007E0144" w:rsidRPr="007E0144" w:rsidRDefault="00123649">
          <w:pPr>
            <w:pStyle w:val="13"/>
            <w:tabs>
              <w:tab w:val="left" w:pos="66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hyperlink w:anchor="_Toc29390445" w:history="1">
            <w:r w:rsidR="007E0144" w:rsidRPr="007E0144">
              <w:rPr>
                <w:rStyle w:val="af1"/>
                <w:rFonts w:ascii="Times New Roman" w:eastAsia="Calibri" w:hAnsi="Times New Roman" w:cs="Times New Roman"/>
                <w:noProof/>
                <w:spacing w:val="-4"/>
                <w:sz w:val="30"/>
                <w:szCs w:val="30"/>
              </w:rPr>
              <w:t>7.1.</w:t>
            </w:r>
            <w:r w:rsidR="007E0144" w:rsidRPr="007E0144">
              <w:rPr>
                <w:rFonts w:ascii="Times New Roman" w:eastAsiaTheme="minorEastAsia" w:hAnsi="Times New Roman" w:cs="Times New Roman"/>
                <w:noProof/>
                <w:sz w:val="30"/>
                <w:szCs w:val="30"/>
                <w:lang w:eastAsia="ru-RU"/>
              </w:rPr>
              <w:tab/>
            </w:r>
            <w:r w:rsidR="007E0144" w:rsidRPr="007E0144">
              <w:rPr>
                <w:rStyle w:val="af1"/>
                <w:rFonts w:ascii="Times New Roman" w:eastAsia="Calibri" w:hAnsi="Times New Roman" w:cs="Times New Roman"/>
                <w:noProof/>
                <w:spacing w:val="-4"/>
                <w:sz w:val="30"/>
                <w:szCs w:val="30"/>
              </w:rPr>
              <w:t>Принципы и меры развития систем теплоснабжения и тепловых сетей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_Toc29390445 \h </w:instrTex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B952F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38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27BBED91" w14:textId="77777777" w:rsidR="007E0144" w:rsidRPr="007E0144" w:rsidRDefault="00123649">
          <w:pPr>
            <w:pStyle w:val="13"/>
            <w:tabs>
              <w:tab w:val="left" w:pos="66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hyperlink w:anchor="_Toc29390446" w:history="1">
            <w:r w:rsidR="007E0144" w:rsidRPr="007E0144">
              <w:rPr>
                <w:rStyle w:val="af1"/>
                <w:rFonts w:ascii="Times New Roman" w:eastAsia="Calibri" w:hAnsi="Times New Roman" w:cs="Times New Roman"/>
                <w:noProof/>
                <w:spacing w:val="-4"/>
                <w:sz w:val="30"/>
                <w:szCs w:val="30"/>
                <w:lang w:val="x-none" w:eastAsia="x-none"/>
              </w:rPr>
              <w:t>7.2.</w:t>
            </w:r>
            <w:r w:rsidR="007E0144" w:rsidRPr="007E0144">
              <w:rPr>
                <w:rFonts w:ascii="Times New Roman" w:eastAsiaTheme="minorEastAsia" w:hAnsi="Times New Roman" w:cs="Times New Roman"/>
                <w:noProof/>
                <w:sz w:val="30"/>
                <w:szCs w:val="30"/>
                <w:lang w:eastAsia="ru-RU"/>
              </w:rPr>
              <w:tab/>
            </w:r>
            <w:r w:rsidR="007E0144" w:rsidRPr="007E0144">
              <w:rPr>
                <w:rStyle w:val="af1"/>
                <w:rFonts w:ascii="Times New Roman" w:eastAsia="Calibri" w:hAnsi="Times New Roman" w:cs="Times New Roman"/>
                <w:noProof/>
                <w:spacing w:val="-4"/>
                <w:sz w:val="30"/>
                <w:szCs w:val="30"/>
              </w:rPr>
              <w:t>Внедрение АСУТП систем теплоснабжения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_Toc29390446 \h </w:instrTex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B952F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42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6F959277" w14:textId="77777777" w:rsidR="007E0144" w:rsidRPr="007E0144" w:rsidRDefault="00123649">
          <w:pPr>
            <w:pStyle w:val="13"/>
            <w:tabs>
              <w:tab w:val="left" w:pos="44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hyperlink w:anchor="_Toc29390447" w:history="1">
            <w:r w:rsidR="007E0144" w:rsidRPr="007E0144">
              <w:rPr>
                <w:rStyle w:val="af1"/>
                <w:rFonts w:ascii="Times New Roman" w:eastAsia="Calibri" w:hAnsi="Times New Roman" w:cs="Times New Roman"/>
                <w:noProof/>
                <w:spacing w:val="-4"/>
                <w:sz w:val="30"/>
                <w:szCs w:val="30"/>
                <w:lang w:val="x-none" w:eastAsia="x-none"/>
              </w:rPr>
              <w:t>8.</w:t>
            </w:r>
            <w:r w:rsidR="007E0144" w:rsidRPr="007E0144">
              <w:rPr>
                <w:rFonts w:ascii="Times New Roman" w:eastAsiaTheme="minorEastAsia" w:hAnsi="Times New Roman" w:cs="Times New Roman"/>
                <w:noProof/>
                <w:sz w:val="30"/>
                <w:szCs w:val="30"/>
                <w:lang w:eastAsia="ru-RU"/>
              </w:rPr>
              <w:tab/>
            </w:r>
            <w:r w:rsidR="007E0144" w:rsidRPr="007E0144">
              <w:rPr>
                <w:rStyle w:val="af1"/>
                <w:rFonts w:ascii="Times New Roman" w:eastAsia="Calibri" w:hAnsi="Times New Roman" w:cs="Times New Roman"/>
                <w:noProof/>
                <w:spacing w:val="-4"/>
                <w:sz w:val="30"/>
                <w:szCs w:val="30"/>
              </w:rPr>
              <w:t>Экономическое обоснование развития объектов энергосистемы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_Toc29390447 \h </w:instrTex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B952F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43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5820C14F" w14:textId="77777777" w:rsidR="007E0144" w:rsidRPr="007E0144" w:rsidRDefault="00123649">
          <w:pPr>
            <w:pStyle w:val="13"/>
            <w:tabs>
              <w:tab w:val="left" w:pos="44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hyperlink w:anchor="_Toc29390448" w:history="1">
            <w:r w:rsidR="007E0144" w:rsidRPr="007E0144">
              <w:rPr>
                <w:rStyle w:val="af1"/>
                <w:rFonts w:ascii="Times New Roman" w:eastAsia="Calibri" w:hAnsi="Times New Roman" w:cs="Times New Roman"/>
                <w:noProof/>
                <w:spacing w:val="-4"/>
                <w:sz w:val="30"/>
                <w:szCs w:val="30"/>
                <w:lang w:val="x-none" w:eastAsia="x-none"/>
              </w:rPr>
              <w:t>9.</w:t>
            </w:r>
            <w:r w:rsidR="007E0144" w:rsidRPr="007E0144">
              <w:rPr>
                <w:rFonts w:ascii="Times New Roman" w:eastAsiaTheme="minorEastAsia" w:hAnsi="Times New Roman" w:cs="Times New Roman"/>
                <w:noProof/>
                <w:sz w:val="30"/>
                <w:szCs w:val="30"/>
                <w:lang w:eastAsia="ru-RU"/>
              </w:rPr>
              <w:tab/>
            </w:r>
            <w:r w:rsidR="007E0144" w:rsidRPr="007E0144">
              <w:rPr>
                <w:rStyle w:val="af1"/>
                <w:rFonts w:ascii="Times New Roman" w:eastAsia="Calibri" w:hAnsi="Times New Roman" w:cs="Times New Roman"/>
                <w:noProof/>
                <w:spacing w:val="-4"/>
                <w:sz w:val="30"/>
                <w:szCs w:val="30"/>
              </w:rPr>
              <w:t>Законодательная база развития и функционирования энергетической системы с учетом правовых актов ЕАЭС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_Toc29390448 \h </w:instrTex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B952F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44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7BA4EB0F" w14:textId="77777777" w:rsidR="007E0144" w:rsidRPr="007E0144" w:rsidRDefault="00123649">
          <w:pPr>
            <w:pStyle w:val="13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hyperlink w:anchor="_Toc29390449" w:history="1">
            <w:r w:rsidR="007E0144" w:rsidRPr="007E0144">
              <w:rPr>
                <w:rStyle w:val="af1"/>
                <w:rFonts w:ascii="Times New Roman" w:eastAsia="Calibri" w:hAnsi="Times New Roman" w:cs="Times New Roman"/>
                <w:noProof/>
                <w:spacing w:val="-4"/>
                <w:sz w:val="30"/>
                <w:szCs w:val="30"/>
              </w:rPr>
              <w:t>Заключение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_Toc29390449 \h </w:instrTex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B952F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47</w:t>
            </w:r>
            <w:r w:rsidR="007E0144" w:rsidRPr="007E0144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3FF9AF39" w14:textId="29D9CBD0" w:rsidR="00684CB6" w:rsidRPr="004311D2" w:rsidRDefault="00684CB6" w:rsidP="005B717D">
          <w:pPr>
            <w:spacing w:line="240" w:lineRule="auto"/>
            <w:rPr>
              <w:rFonts w:ascii="Times New Roman" w:hAnsi="Times New Roman" w:cs="Times New Roman"/>
              <w:sz w:val="30"/>
              <w:szCs w:val="30"/>
            </w:rPr>
          </w:pPr>
          <w:r w:rsidRPr="007E0144">
            <w:rPr>
              <w:rFonts w:ascii="Times New Roman" w:hAnsi="Times New Roman" w:cs="Times New Roman"/>
              <w:b/>
              <w:bCs/>
              <w:sz w:val="30"/>
              <w:szCs w:val="30"/>
            </w:rPr>
            <w:fldChar w:fldCharType="end"/>
          </w:r>
        </w:p>
      </w:sdtContent>
    </w:sdt>
    <w:p w14:paraId="194ECEEA" w14:textId="77777777" w:rsidR="00684CB6" w:rsidRPr="004311D2" w:rsidRDefault="00684CB6" w:rsidP="00D7698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  <w:sectPr w:rsidR="00684CB6" w:rsidRPr="004311D2" w:rsidSect="000A2B1D">
          <w:headerReference w:type="default" r:id="rId8"/>
          <w:pgSz w:w="11906" w:h="16838"/>
          <w:pgMar w:top="1134" w:right="707" w:bottom="1134" w:left="1843" w:header="567" w:footer="708" w:gutter="0"/>
          <w:cols w:space="720"/>
          <w:titlePg/>
          <w:docGrid w:linePitch="299"/>
        </w:sectPr>
      </w:pPr>
    </w:p>
    <w:p w14:paraId="31E0B363" w14:textId="11E8BD3E" w:rsidR="00CA5EFA" w:rsidRPr="005A2065" w:rsidRDefault="00190439" w:rsidP="004311D2">
      <w:pPr>
        <w:pStyle w:val="1"/>
        <w:numPr>
          <w:ilvl w:val="0"/>
          <w:numId w:val="2"/>
        </w:numPr>
        <w:spacing w:before="0" w:beforeAutospacing="0" w:after="0" w:afterAutospacing="0"/>
        <w:ind w:left="0" w:firstLine="0"/>
        <w:jc w:val="center"/>
        <w:rPr>
          <w:rStyle w:val="FontStyle19"/>
          <w:rFonts w:eastAsiaTheme="minorHAnsi"/>
          <w:b w:val="0"/>
          <w:bCs w:val="0"/>
          <w:color w:val="000000"/>
          <w:spacing w:val="-4"/>
          <w:kern w:val="0"/>
          <w:sz w:val="30"/>
          <w:szCs w:val="30"/>
          <w:lang w:eastAsia="en-US"/>
        </w:rPr>
      </w:pPr>
      <w:bookmarkStart w:id="1" w:name="_Toc16080151"/>
      <w:bookmarkStart w:id="2" w:name="_Toc29390412"/>
      <w:r w:rsidRPr="005A2065">
        <w:rPr>
          <w:rStyle w:val="FontStyle19"/>
          <w:bCs w:val="0"/>
          <w:color w:val="000000"/>
          <w:spacing w:val="-4"/>
          <w:sz w:val="30"/>
          <w:szCs w:val="30"/>
        </w:rPr>
        <w:lastRenderedPageBreak/>
        <w:t>Анализ и прогноз развития основных тенденций мировой электроэнергетики</w:t>
      </w:r>
      <w:r w:rsidR="00713977" w:rsidRPr="005A2065">
        <w:rPr>
          <w:rStyle w:val="FontStyle19"/>
          <w:bCs w:val="0"/>
          <w:color w:val="000000"/>
          <w:spacing w:val="-4"/>
          <w:sz w:val="30"/>
          <w:szCs w:val="30"/>
        </w:rPr>
        <w:t xml:space="preserve"> и сопредельных государств</w:t>
      </w:r>
      <w:bookmarkEnd w:id="1"/>
      <w:bookmarkEnd w:id="2"/>
    </w:p>
    <w:p w14:paraId="144EB2C3" w14:textId="77777777" w:rsidR="00190439" w:rsidRPr="005A2065" w:rsidRDefault="00190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D4BD19D" w14:textId="40DAF827" w:rsidR="006321DC" w:rsidRPr="005A2065" w:rsidRDefault="006321DC" w:rsidP="004311D2">
      <w:pPr>
        <w:pStyle w:val="1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rStyle w:val="FontStyle19"/>
          <w:rFonts w:eastAsiaTheme="minorHAnsi"/>
          <w:b w:val="0"/>
          <w:bCs w:val="0"/>
          <w:color w:val="000000"/>
          <w:spacing w:val="-4"/>
          <w:kern w:val="0"/>
          <w:sz w:val="30"/>
          <w:szCs w:val="30"/>
          <w:lang w:eastAsia="en-US"/>
        </w:rPr>
      </w:pPr>
      <w:bookmarkStart w:id="3" w:name="_Toc16080152"/>
      <w:bookmarkStart w:id="4" w:name="_Toc29390413"/>
      <w:r w:rsidRPr="005A2065">
        <w:rPr>
          <w:rStyle w:val="FontStyle19"/>
          <w:color w:val="000000"/>
          <w:spacing w:val="-4"/>
          <w:sz w:val="30"/>
          <w:szCs w:val="30"/>
        </w:rPr>
        <w:t xml:space="preserve">Основные тенденции </w:t>
      </w:r>
      <w:r w:rsidR="0097750A" w:rsidRPr="005A2065">
        <w:rPr>
          <w:rStyle w:val="FontStyle19"/>
          <w:color w:val="000000"/>
          <w:spacing w:val="-4"/>
          <w:sz w:val="30"/>
          <w:szCs w:val="30"/>
        </w:rPr>
        <w:t xml:space="preserve">развития </w:t>
      </w:r>
      <w:r w:rsidRPr="005A2065">
        <w:rPr>
          <w:rStyle w:val="FontStyle19"/>
          <w:color w:val="000000"/>
          <w:spacing w:val="-4"/>
          <w:sz w:val="30"/>
          <w:szCs w:val="30"/>
        </w:rPr>
        <w:t>мировой электроэнергетики</w:t>
      </w:r>
      <w:bookmarkEnd w:id="3"/>
      <w:bookmarkEnd w:id="4"/>
    </w:p>
    <w:p w14:paraId="2A2C957E" w14:textId="7BC783E2" w:rsidR="0099643B" w:rsidRPr="005A2065" w:rsidRDefault="000F7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Сегодня в мире наблюдается рост мировых потребностей </w:t>
      </w:r>
      <w:r w:rsidR="00164619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в энергии при одновременном уменьшении предложения энергоресурсов. Р</w:t>
      </w:r>
      <w:r w:rsidR="00FF4CA4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астущая </w:t>
      </w:r>
      <w:proofErr w:type="spellStart"/>
      <w:r w:rsidR="00FF4CA4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цифровизация</w:t>
      </w:r>
      <w:proofErr w:type="spellEnd"/>
      <w:r w:rsidR="00FF4CA4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мировой экономики неразрывно связан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FF4CA4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электрификацией, что делает потребность в электричестве для повседневной жизни более важной, чем когда-либо.</w:t>
      </w:r>
      <w:r w:rsidR="00190439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Наблюдается </w:t>
      </w:r>
      <w:r w:rsidR="00FF4CA4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значительный </w:t>
      </w:r>
      <w:r w:rsidR="00190439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рост использования электрической энергии в конечном потреблении, особенно в странах, экономика которых </w:t>
      </w:r>
      <w:r w:rsidR="00417651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базируется на малом и среднем </w:t>
      </w:r>
      <w:r w:rsidR="00190439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промышленн</w:t>
      </w:r>
      <w:r w:rsidR="00417651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ом </w:t>
      </w:r>
      <w:r w:rsidR="00182269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производстве, услугах</w:t>
      </w:r>
      <w:r w:rsidR="00190439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цифровы</w:t>
      </w:r>
      <w:r w:rsidR="00417651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="00190439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технологи</w:t>
      </w:r>
      <w:r w:rsidR="00417651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ях</w:t>
      </w:r>
      <w:r w:rsidR="00190439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11330A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этом наблюдается рост децентрализации, заключающейся в развитии распределенной энергетики. Новые решения в области производства и хранения электроэнергии с одновременным развитием умных сетей позволяют подключать к системе вс</w:t>
      </w:r>
      <w:r w:rsidR="00CA0602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11330A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больше распределенных устройств</w:t>
      </w:r>
      <w:r w:rsidR="00CA0602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11330A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близких к потребителю энергии и отдающих электроэнергию в сеть. </w:t>
      </w:r>
      <w:r w:rsidR="00BF4CDB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 данным М</w:t>
      </w:r>
      <w:r w:rsidR="00C01E44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ирового энергетического агентства </w:t>
      </w:r>
      <w:r w:rsidR="000C3309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 – МЭА)</w:t>
      </w:r>
      <w:r w:rsidR="00FC1D70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01E44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417651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2017 году </w:t>
      </w:r>
      <w:r w:rsidR="00190439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доля </w:t>
      </w:r>
      <w:r w:rsidR="00417651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электрической энергии </w:t>
      </w:r>
      <w:r w:rsidR="00190439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мировом конечном потреблении </w:t>
      </w:r>
      <w:r w:rsidR="0099643B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составила 19</w:t>
      </w:r>
      <w:r w:rsidR="000A2B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90439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</w:t>
      </w:r>
      <w:r w:rsidR="0099643B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(увеличение на 4</w:t>
      </w:r>
      <w:r w:rsidR="000A2B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9643B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% с 2000 года)</w:t>
      </w:r>
      <w:r w:rsidR="00C01E44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, а</w:t>
      </w:r>
      <w:r w:rsidR="0099643B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01E44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</w:t>
      </w:r>
      <w:r w:rsidR="007914BD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оптимальным </w:t>
      </w:r>
      <w:r w:rsidR="00C01E44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прогнозом планируется </w:t>
      </w:r>
      <w:r w:rsidR="00417651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рост</w:t>
      </w:r>
      <w:r w:rsidR="00C01E44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 24</w:t>
      </w:r>
      <w:r w:rsidR="006742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01E44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% к 2040 году (таб</w:t>
      </w:r>
      <w:r w:rsidR="000C3309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лица</w:t>
      </w:r>
      <w:r w:rsidR="00C01E44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1)</w:t>
      </w:r>
      <w:r w:rsidR="00CA0602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C38D2AC" w14:textId="7FD5D1EF" w:rsidR="002A3EBE" w:rsidRPr="005A2065" w:rsidRDefault="002A3EBE" w:rsidP="00A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данным МЭА выработка электроэнергии в мире с 2010 </w:t>
      </w:r>
      <w:r w:rsidR="00CA0602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по 2018 год выросла на 23,8</w:t>
      </w:r>
      <w:r w:rsidR="007B4347" w:rsidRPr="007B43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% до 27,7 трлн</w:t>
      </w:r>
      <w:r w:rsidR="006F1F86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515802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кВт·ч</w:t>
      </w:r>
      <w:proofErr w:type="spellEnd"/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а ее </w:t>
      </w:r>
      <w:proofErr w:type="spellStart"/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углеродоемкость</w:t>
      </w:r>
      <w:proofErr w:type="spellEnd"/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снизилась на 10,4</w:t>
      </w:r>
      <w:r w:rsidR="007B4347" w:rsidRPr="007B43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</w:t>
      </w:r>
      <w:r w:rsidR="000C3309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 475 г </w:t>
      </w:r>
      <w:r w:rsidR="00AE3AD3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CO</w:t>
      </w:r>
      <w:r w:rsidR="00AE3AD3" w:rsidRPr="005A2065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2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proofErr w:type="spellStart"/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кВт·ч</w:t>
      </w:r>
      <w:proofErr w:type="spellEnd"/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. Одним из факторов такой динамики стало изменение глобальной структуры выработки электроэнергии. Доля ископаемого топлива за рассматриваемый период снизилась до 65,2</w:t>
      </w:r>
      <w:r w:rsidR="007B4347" w:rsidRPr="007B43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(-3 п. п.) за счет нефти (-1,1 п. п.) и угля (-2,3 п. п.). При этом выросла доля газа (+0,5 п. п.), удельные выбросы которого </w:t>
      </w:r>
      <w:r w:rsidR="00CA0602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данным МЭА в 1,5</w:t>
      </w:r>
      <w:r w:rsidR="004310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2,5 раза ниже по сравнению с нефтью и углем: </w:t>
      </w:r>
      <w:r w:rsidR="000A2B1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400 г </w:t>
      </w:r>
      <w:r w:rsidR="00AE3AD3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CO</w:t>
      </w:r>
      <w:r w:rsidR="00AE3AD3" w:rsidRPr="005A2065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2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proofErr w:type="spellStart"/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кВт·ч</w:t>
      </w:r>
      <w:proofErr w:type="spellEnd"/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против 600 г </w:t>
      </w:r>
      <w:r w:rsidR="00AE3AD3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CO</w:t>
      </w:r>
      <w:r w:rsidR="00AE3AD3" w:rsidRPr="005A2065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2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proofErr w:type="spellStart"/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кВт·ч</w:t>
      </w:r>
      <w:proofErr w:type="spellEnd"/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845</w:t>
      </w:r>
      <w:r w:rsidR="004310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1020 г </w:t>
      </w:r>
      <w:r w:rsidR="00AE3AD3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CO</w:t>
      </w:r>
      <w:r w:rsidR="00AE3AD3" w:rsidRPr="005A2065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2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proofErr w:type="spellStart"/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кВт·ч</w:t>
      </w:r>
      <w:proofErr w:type="spellEnd"/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902EA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(в зависимости от типа угля) соответственно.</w:t>
      </w:r>
    </w:p>
    <w:p w14:paraId="46AFBA06" w14:textId="48E3B4E3" w:rsidR="008A6491" w:rsidRPr="005A2065" w:rsidRDefault="008A6491" w:rsidP="00A410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 базовым сценариям этих прогнозов к 2040 году глобальное потребление первичной энергии может увеличиться на 25</w:t>
      </w:r>
      <w:r w:rsidR="007B4347" w:rsidRPr="007B43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35</w:t>
      </w:r>
      <w:r w:rsidR="007B4347" w:rsidRPr="007B43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к уровню 2016 года. </w:t>
      </w:r>
    </w:p>
    <w:p w14:paraId="5B71DADC" w14:textId="77777777" w:rsidR="002F553E" w:rsidRPr="005A2065" w:rsidRDefault="002F553E" w:rsidP="00A410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28A588E" w14:textId="77777777" w:rsidR="00C03F21" w:rsidRPr="005A2065" w:rsidRDefault="00C03F21" w:rsidP="00A41096">
      <w:pPr>
        <w:ind w:firstLine="709"/>
        <w:rPr>
          <w:rFonts w:ascii="Times New Roman" w:hAnsi="Times New Roman" w:cs="Times New Roman"/>
          <w:iCs/>
          <w:sz w:val="30"/>
          <w:szCs w:val="30"/>
        </w:rPr>
      </w:pPr>
      <w:r w:rsidRPr="005A2065">
        <w:rPr>
          <w:rFonts w:ascii="Times New Roman" w:hAnsi="Times New Roman" w:cs="Times New Roman"/>
          <w:i/>
          <w:sz w:val="30"/>
          <w:szCs w:val="30"/>
        </w:rPr>
        <w:br w:type="page"/>
      </w:r>
    </w:p>
    <w:p w14:paraId="5E804475" w14:textId="31E6E921" w:rsidR="00C01E44" w:rsidRPr="005A2065" w:rsidRDefault="006E4636" w:rsidP="00745C75">
      <w:pPr>
        <w:pStyle w:val="af3"/>
        <w:ind w:left="1560" w:hanging="1560"/>
        <w:jc w:val="both"/>
        <w:rPr>
          <w:rFonts w:ascii="Times New Roman" w:eastAsia="Times New Roman" w:hAnsi="Times New Roman" w:cs="Times New Roman"/>
          <w:i w:val="0"/>
          <w:color w:val="auto"/>
          <w:sz w:val="30"/>
          <w:szCs w:val="30"/>
          <w:lang w:eastAsia="ru-RU"/>
        </w:rPr>
      </w:pPr>
      <w:r w:rsidRPr="005A2065">
        <w:rPr>
          <w:rFonts w:ascii="Times New Roman" w:hAnsi="Times New Roman" w:cs="Times New Roman"/>
          <w:i w:val="0"/>
          <w:color w:val="auto"/>
          <w:sz w:val="30"/>
          <w:szCs w:val="30"/>
        </w:rPr>
        <w:lastRenderedPageBreak/>
        <w:t xml:space="preserve">Таблица </w:t>
      </w:r>
      <w:r w:rsidRPr="005A2065">
        <w:rPr>
          <w:rFonts w:ascii="Times New Roman" w:hAnsi="Times New Roman" w:cs="Times New Roman"/>
          <w:i w:val="0"/>
          <w:color w:val="auto"/>
          <w:sz w:val="30"/>
          <w:szCs w:val="30"/>
        </w:rPr>
        <w:fldChar w:fldCharType="begin"/>
      </w:r>
      <w:r w:rsidRPr="005A2065">
        <w:rPr>
          <w:rFonts w:ascii="Times New Roman" w:hAnsi="Times New Roman" w:cs="Times New Roman"/>
          <w:i w:val="0"/>
          <w:color w:val="auto"/>
          <w:sz w:val="30"/>
          <w:szCs w:val="30"/>
        </w:rPr>
        <w:instrText xml:space="preserve"> SEQ Таблица \* ARABIC </w:instrText>
      </w:r>
      <w:r w:rsidRPr="005A2065">
        <w:rPr>
          <w:rFonts w:ascii="Times New Roman" w:hAnsi="Times New Roman" w:cs="Times New Roman"/>
          <w:i w:val="0"/>
          <w:color w:val="auto"/>
          <w:sz w:val="30"/>
          <w:szCs w:val="30"/>
        </w:rPr>
        <w:fldChar w:fldCharType="separate"/>
      </w:r>
      <w:r w:rsidR="00B952FF">
        <w:rPr>
          <w:rFonts w:ascii="Times New Roman" w:hAnsi="Times New Roman" w:cs="Times New Roman"/>
          <w:i w:val="0"/>
          <w:noProof/>
          <w:color w:val="auto"/>
          <w:sz w:val="30"/>
          <w:szCs w:val="30"/>
        </w:rPr>
        <w:t>1</w:t>
      </w:r>
      <w:r w:rsidRPr="005A2065">
        <w:rPr>
          <w:rFonts w:ascii="Times New Roman" w:hAnsi="Times New Roman" w:cs="Times New Roman"/>
          <w:i w:val="0"/>
          <w:color w:val="auto"/>
          <w:sz w:val="30"/>
          <w:szCs w:val="30"/>
        </w:rPr>
        <w:fldChar w:fldCharType="end"/>
      </w:r>
      <w:r w:rsidR="00FC1D70" w:rsidRPr="005A2065">
        <w:rPr>
          <w:rFonts w:ascii="Times New Roman" w:eastAsia="Times New Roman" w:hAnsi="Times New Roman" w:cs="Times New Roman"/>
          <w:i w:val="0"/>
          <w:color w:val="auto"/>
          <w:sz w:val="30"/>
          <w:szCs w:val="30"/>
          <w:lang w:eastAsia="ru-RU"/>
        </w:rPr>
        <w:t xml:space="preserve">. </w:t>
      </w:r>
      <w:r w:rsidR="00C01E44" w:rsidRPr="005A2065">
        <w:rPr>
          <w:rFonts w:ascii="Times New Roman" w:eastAsia="Times New Roman" w:hAnsi="Times New Roman" w:cs="Times New Roman"/>
          <w:i w:val="0"/>
          <w:color w:val="auto"/>
          <w:sz w:val="30"/>
          <w:szCs w:val="30"/>
          <w:lang w:eastAsia="ru-RU"/>
        </w:rPr>
        <w:t>Прогноз конечного потреблени</w:t>
      </w:r>
      <w:r w:rsidR="00FC1D70" w:rsidRPr="005A2065">
        <w:rPr>
          <w:rFonts w:ascii="Times New Roman" w:eastAsia="Times New Roman" w:hAnsi="Times New Roman" w:cs="Times New Roman"/>
          <w:i w:val="0"/>
          <w:color w:val="auto"/>
          <w:sz w:val="30"/>
          <w:szCs w:val="30"/>
          <w:lang w:eastAsia="ru-RU"/>
        </w:rPr>
        <w:t>я</w:t>
      </w:r>
      <w:r w:rsidR="00C01E44" w:rsidRPr="005A2065">
        <w:rPr>
          <w:rFonts w:ascii="Times New Roman" w:eastAsia="Times New Roman" w:hAnsi="Times New Roman" w:cs="Times New Roman"/>
          <w:i w:val="0"/>
          <w:color w:val="auto"/>
          <w:sz w:val="30"/>
          <w:szCs w:val="30"/>
          <w:lang w:eastAsia="ru-RU"/>
        </w:rPr>
        <w:t xml:space="preserve"> топливно-энергетических ресурсов в мире </w:t>
      </w:r>
      <w:r w:rsidR="000C3309" w:rsidRPr="005A2065">
        <w:rPr>
          <w:rFonts w:ascii="Times New Roman" w:eastAsia="Times New Roman" w:hAnsi="Times New Roman" w:cs="Times New Roman"/>
          <w:i w:val="0"/>
          <w:color w:val="auto"/>
          <w:sz w:val="30"/>
          <w:szCs w:val="30"/>
          <w:lang w:eastAsia="ru-RU"/>
        </w:rPr>
        <w:t xml:space="preserve">по оптимальному сценарию МЭА </w:t>
      </w:r>
      <w:r w:rsidR="00B902EA" w:rsidRPr="005A2065">
        <w:rPr>
          <w:rFonts w:ascii="Times New Roman" w:eastAsia="Times New Roman" w:hAnsi="Times New Roman" w:cs="Times New Roman"/>
          <w:i w:val="0"/>
          <w:color w:val="auto"/>
          <w:sz w:val="30"/>
          <w:szCs w:val="30"/>
          <w:lang w:eastAsia="ru-RU"/>
        </w:rPr>
        <w:br/>
      </w:r>
      <w:r w:rsidR="00C01E44" w:rsidRPr="005A2065">
        <w:rPr>
          <w:rFonts w:ascii="Times New Roman" w:eastAsia="Times New Roman" w:hAnsi="Times New Roman" w:cs="Times New Roman"/>
          <w:i w:val="0"/>
          <w:color w:val="auto"/>
          <w:sz w:val="30"/>
          <w:szCs w:val="30"/>
          <w:lang w:eastAsia="ru-RU"/>
        </w:rPr>
        <w:t>до 2040 год</w:t>
      </w:r>
      <w:r w:rsidR="00FC1D70" w:rsidRPr="005A2065">
        <w:rPr>
          <w:rFonts w:ascii="Times New Roman" w:eastAsia="Times New Roman" w:hAnsi="Times New Roman" w:cs="Times New Roman"/>
          <w:i w:val="0"/>
          <w:color w:val="auto"/>
          <w:sz w:val="30"/>
          <w:szCs w:val="30"/>
          <w:lang w:eastAsia="ru-RU"/>
        </w:rPr>
        <w:t>а</w:t>
      </w:r>
      <w:r w:rsidR="007914BD" w:rsidRPr="005A2065">
        <w:rPr>
          <w:rFonts w:ascii="Times New Roman" w:eastAsia="Times New Roman" w:hAnsi="Times New Roman" w:cs="Times New Roman"/>
          <w:i w:val="0"/>
          <w:color w:val="auto"/>
          <w:sz w:val="30"/>
          <w:szCs w:val="30"/>
          <w:lang w:eastAsia="ru-RU"/>
        </w:rPr>
        <w:t>, млн.</w:t>
      </w:r>
      <w:r w:rsidR="00515802" w:rsidRPr="005A2065">
        <w:rPr>
          <w:rFonts w:ascii="Times New Roman" w:eastAsia="Times New Roman" w:hAnsi="Times New Roman" w:cs="Times New Roman"/>
          <w:i w:val="0"/>
          <w:color w:val="auto"/>
          <w:sz w:val="30"/>
          <w:szCs w:val="30"/>
          <w:lang w:eastAsia="ru-RU"/>
        </w:rPr>
        <w:t xml:space="preserve"> </w:t>
      </w:r>
      <w:r w:rsidR="007914BD" w:rsidRPr="005A2065">
        <w:rPr>
          <w:rFonts w:ascii="Times New Roman" w:eastAsia="Times New Roman" w:hAnsi="Times New Roman" w:cs="Times New Roman"/>
          <w:i w:val="0"/>
          <w:color w:val="auto"/>
          <w:sz w:val="30"/>
          <w:szCs w:val="30"/>
          <w:lang w:eastAsia="ru-RU"/>
        </w:rPr>
        <w:t>т н.э</w:t>
      </w:r>
      <w:r w:rsidR="00C01E44" w:rsidRPr="005A2065">
        <w:rPr>
          <w:rFonts w:ascii="Times New Roman" w:eastAsia="Times New Roman" w:hAnsi="Times New Roman" w:cs="Times New Roman"/>
          <w:i w:val="0"/>
          <w:color w:val="auto"/>
          <w:sz w:val="30"/>
          <w:szCs w:val="30"/>
          <w:lang w:eastAsia="ru-RU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3320"/>
        <w:gridCol w:w="911"/>
        <w:gridCol w:w="911"/>
        <w:gridCol w:w="976"/>
        <w:gridCol w:w="976"/>
        <w:gridCol w:w="976"/>
        <w:gridCol w:w="978"/>
      </w:tblGrid>
      <w:tr w:rsidR="00745C75" w:rsidRPr="005A2065" w14:paraId="7BE02274" w14:textId="77777777" w:rsidTr="007E0144">
        <w:tc>
          <w:tcPr>
            <w:tcW w:w="301" w:type="pct"/>
            <w:vMerge w:val="restart"/>
          </w:tcPr>
          <w:p w14:paraId="114F5B84" w14:textId="2C768855" w:rsidR="00745C75" w:rsidRDefault="00745C75" w:rsidP="007E0144">
            <w:pPr>
              <w:spacing w:after="0" w:line="240" w:lineRule="auto"/>
              <w:ind w:left="-1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C40A837" w14:textId="5A58F341" w:rsidR="00745C75" w:rsidRPr="005A2065" w:rsidRDefault="00745C75" w:rsidP="007E0144">
            <w:pPr>
              <w:spacing w:after="0" w:line="240" w:lineRule="auto"/>
              <w:ind w:left="-1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24" w:type="pct"/>
            <w:vMerge w:val="restart"/>
            <w:vAlign w:val="center"/>
          </w:tcPr>
          <w:p w14:paraId="79CF12E5" w14:textId="1C824292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473" w:type="pct"/>
            <w:vAlign w:val="bottom"/>
          </w:tcPr>
          <w:p w14:paraId="1814C598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473" w:type="pct"/>
            <w:vAlign w:val="bottom"/>
          </w:tcPr>
          <w:p w14:paraId="6FED08FF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507" w:type="pct"/>
            <w:vAlign w:val="bottom"/>
          </w:tcPr>
          <w:p w14:paraId="737F01FD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07" w:type="pct"/>
            <w:vAlign w:val="bottom"/>
          </w:tcPr>
          <w:p w14:paraId="6A7C41B7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507" w:type="pct"/>
            <w:vAlign w:val="bottom"/>
          </w:tcPr>
          <w:p w14:paraId="3BF1FE98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507" w:type="pct"/>
            <w:vAlign w:val="bottom"/>
          </w:tcPr>
          <w:p w14:paraId="4DC0E363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2040</w:t>
            </w:r>
          </w:p>
        </w:tc>
      </w:tr>
      <w:tr w:rsidR="00745C75" w:rsidRPr="005A2065" w14:paraId="0240137B" w14:textId="77777777" w:rsidTr="007E0144">
        <w:tc>
          <w:tcPr>
            <w:tcW w:w="301" w:type="pct"/>
            <w:vMerge/>
          </w:tcPr>
          <w:p w14:paraId="068FC704" w14:textId="77777777" w:rsidR="00745C75" w:rsidRPr="005A2065" w:rsidRDefault="00745C75" w:rsidP="007E0144">
            <w:pPr>
              <w:spacing w:after="0" w:line="240" w:lineRule="auto"/>
              <w:ind w:left="-1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vMerge/>
            <w:vAlign w:val="bottom"/>
          </w:tcPr>
          <w:p w14:paraId="6096C602" w14:textId="67822344" w:rsidR="00745C75" w:rsidRPr="005A2065" w:rsidRDefault="00745C75" w:rsidP="007E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Align w:val="bottom"/>
          </w:tcPr>
          <w:p w14:paraId="13371CF6" w14:textId="38C51CAB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029" w:type="pct"/>
            <w:gridSpan w:val="4"/>
            <w:vAlign w:val="bottom"/>
          </w:tcPr>
          <w:p w14:paraId="445EC1DD" w14:textId="12B2F61B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Прогноз</w:t>
            </w:r>
          </w:p>
        </w:tc>
      </w:tr>
      <w:tr w:rsidR="00745C75" w:rsidRPr="005A2065" w14:paraId="5290A968" w14:textId="77777777" w:rsidTr="007E0144">
        <w:tc>
          <w:tcPr>
            <w:tcW w:w="5000" w:type="pct"/>
            <w:gridSpan w:val="8"/>
          </w:tcPr>
          <w:p w14:paraId="6F380124" w14:textId="54D299BA" w:rsidR="00745C75" w:rsidRPr="005A2065" w:rsidRDefault="00745C75" w:rsidP="007E0144">
            <w:pPr>
              <w:spacing w:after="0" w:line="240" w:lineRule="auto"/>
              <w:ind w:left="-1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sz w:val="24"/>
                <w:szCs w:val="24"/>
              </w:rPr>
              <w:t>По секторам экономики</w:t>
            </w:r>
          </w:p>
        </w:tc>
      </w:tr>
      <w:tr w:rsidR="00745C75" w:rsidRPr="005A2065" w14:paraId="2D5C0E38" w14:textId="77777777" w:rsidTr="007E0144">
        <w:tc>
          <w:tcPr>
            <w:tcW w:w="301" w:type="pct"/>
          </w:tcPr>
          <w:p w14:paraId="354DA81E" w14:textId="77777777" w:rsidR="00745C75" w:rsidRPr="00745C75" w:rsidRDefault="00745C75" w:rsidP="007E0144">
            <w:pPr>
              <w:pStyle w:val="a8"/>
              <w:numPr>
                <w:ilvl w:val="0"/>
                <w:numId w:val="25"/>
              </w:numPr>
              <w:tabs>
                <w:tab w:val="left" w:pos="29"/>
              </w:tabs>
              <w:spacing w:after="0" w:line="240" w:lineRule="auto"/>
              <w:ind w:left="-1" w:right="33" w:hanging="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pct"/>
            <w:vAlign w:val="bottom"/>
          </w:tcPr>
          <w:p w14:paraId="12BFD7C5" w14:textId="40847A1E" w:rsidR="00745C75" w:rsidRPr="005A2065" w:rsidRDefault="00745C75" w:rsidP="007E01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Промышленность</w:t>
            </w:r>
          </w:p>
        </w:tc>
        <w:tc>
          <w:tcPr>
            <w:tcW w:w="473" w:type="pct"/>
            <w:vAlign w:val="bottom"/>
          </w:tcPr>
          <w:p w14:paraId="64C56400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1863</w:t>
            </w:r>
          </w:p>
        </w:tc>
        <w:tc>
          <w:tcPr>
            <w:tcW w:w="473" w:type="pct"/>
            <w:vAlign w:val="bottom"/>
          </w:tcPr>
          <w:p w14:paraId="039A4020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2855</w:t>
            </w:r>
          </w:p>
        </w:tc>
        <w:tc>
          <w:tcPr>
            <w:tcW w:w="507" w:type="pct"/>
            <w:vAlign w:val="bottom"/>
          </w:tcPr>
          <w:p w14:paraId="4F9AC339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3265</w:t>
            </w:r>
          </w:p>
        </w:tc>
        <w:tc>
          <w:tcPr>
            <w:tcW w:w="507" w:type="pct"/>
            <w:vAlign w:val="bottom"/>
          </w:tcPr>
          <w:p w14:paraId="7F403300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</w:t>
            </w:r>
          </w:p>
        </w:tc>
        <w:tc>
          <w:tcPr>
            <w:tcW w:w="507" w:type="pct"/>
            <w:vAlign w:val="bottom"/>
          </w:tcPr>
          <w:p w14:paraId="5CF18A46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3648</w:t>
            </w:r>
          </w:p>
        </w:tc>
        <w:tc>
          <w:tcPr>
            <w:tcW w:w="507" w:type="pct"/>
            <w:vAlign w:val="bottom"/>
          </w:tcPr>
          <w:p w14:paraId="39528243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3833</w:t>
            </w:r>
          </w:p>
        </w:tc>
      </w:tr>
      <w:tr w:rsidR="00745C75" w:rsidRPr="005A2065" w14:paraId="7FC1BC8F" w14:textId="77777777" w:rsidTr="007E0144">
        <w:tc>
          <w:tcPr>
            <w:tcW w:w="301" w:type="pct"/>
          </w:tcPr>
          <w:p w14:paraId="073FAA19" w14:textId="77777777" w:rsidR="00745C75" w:rsidRPr="00745C75" w:rsidRDefault="00745C75" w:rsidP="007E0144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0"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pct"/>
            <w:vAlign w:val="bottom"/>
          </w:tcPr>
          <w:p w14:paraId="3F9A57EE" w14:textId="7F374ADB" w:rsidR="00745C75" w:rsidRPr="005A2065" w:rsidRDefault="00745C75" w:rsidP="007E01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473" w:type="pct"/>
            <w:vAlign w:val="bottom"/>
          </w:tcPr>
          <w:p w14:paraId="1F2C1A48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1958</w:t>
            </w:r>
          </w:p>
        </w:tc>
        <w:tc>
          <w:tcPr>
            <w:tcW w:w="473" w:type="pct"/>
            <w:vAlign w:val="bottom"/>
          </w:tcPr>
          <w:p w14:paraId="79F9074E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2794</w:t>
            </w:r>
          </w:p>
        </w:tc>
        <w:tc>
          <w:tcPr>
            <w:tcW w:w="507" w:type="pct"/>
            <w:vAlign w:val="bottom"/>
          </w:tcPr>
          <w:p w14:paraId="619A42A8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3144</w:t>
            </w:r>
          </w:p>
        </w:tc>
        <w:tc>
          <w:tcPr>
            <w:tcW w:w="507" w:type="pct"/>
            <w:vAlign w:val="bottom"/>
          </w:tcPr>
          <w:p w14:paraId="75FC02AA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3313</w:t>
            </w:r>
          </w:p>
        </w:tc>
        <w:tc>
          <w:tcPr>
            <w:tcW w:w="507" w:type="pct"/>
            <w:vAlign w:val="bottom"/>
          </w:tcPr>
          <w:p w14:paraId="5FFF3994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3447</w:t>
            </w:r>
          </w:p>
        </w:tc>
        <w:tc>
          <w:tcPr>
            <w:tcW w:w="507" w:type="pct"/>
            <w:vAlign w:val="bottom"/>
          </w:tcPr>
          <w:p w14:paraId="5D50CC7D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3617</w:t>
            </w:r>
          </w:p>
        </w:tc>
      </w:tr>
      <w:tr w:rsidR="00745C75" w:rsidRPr="005A2065" w14:paraId="4A165D15" w14:textId="77777777" w:rsidTr="007E0144">
        <w:tc>
          <w:tcPr>
            <w:tcW w:w="301" w:type="pct"/>
          </w:tcPr>
          <w:p w14:paraId="6A970BD3" w14:textId="77777777" w:rsidR="00745C75" w:rsidRPr="00745C75" w:rsidRDefault="00745C75" w:rsidP="007E0144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-1" w:hanging="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pct"/>
            <w:vAlign w:val="bottom"/>
          </w:tcPr>
          <w:p w14:paraId="466BC265" w14:textId="306D4259" w:rsidR="00745C75" w:rsidRPr="005A2065" w:rsidRDefault="00745C75" w:rsidP="007E01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 и сооружения</w:t>
            </w:r>
          </w:p>
        </w:tc>
        <w:tc>
          <w:tcPr>
            <w:tcW w:w="473" w:type="pct"/>
            <w:vAlign w:val="bottom"/>
          </w:tcPr>
          <w:p w14:paraId="2F0D6DB1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2450</w:t>
            </w:r>
          </w:p>
        </w:tc>
        <w:tc>
          <w:tcPr>
            <w:tcW w:w="473" w:type="pct"/>
            <w:vAlign w:val="bottom"/>
          </w:tcPr>
          <w:p w14:paraId="3135E057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3048</w:t>
            </w:r>
          </w:p>
        </w:tc>
        <w:tc>
          <w:tcPr>
            <w:tcW w:w="507" w:type="pct"/>
            <w:vAlign w:val="bottom"/>
          </w:tcPr>
          <w:p w14:paraId="7AEC368E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3276</w:t>
            </w:r>
          </w:p>
        </w:tc>
        <w:tc>
          <w:tcPr>
            <w:tcW w:w="507" w:type="pct"/>
            <w:vAlign w:val="bottom"/>
          </w:tcPr>
          <w:p w14:paraId="52F5D454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3439</w:t>
            </w:r>
          </w:p>
        </w:tc>
        <w:tc>
          <w:tcPr>
            <w:tcW w:w="507" w:type="pct"/>
            <w:vAlign w:val="bottom"/>
          </w:tcPr>
          <w:p w14:paraId="3BDF8657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3602</w:t>
            </w:r>
          </w:p>
        </w:tc>
        <w:tc>
          <w:tcPr>
            <w:tcW w:w="507" w:type="pct"/>
            <w:vAlign w:val="bottom"/>
          </w:tcPr>
          <w:p w14:paraId="093179B2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3759</w:t>
            </w:r>
          </w:p>
        </w:tc>
      </w:tr>
      <w:tr w:rsidR="00745C75" w:rsidRPr="005A2065" w14:paraId="5B7A90BA" w14:textId="77777777" w:rsidTr="007E0144">
        <w:tc>
          <w:tcPr>
            <w:tcW w:w="301" w:type="pct"/>
          </w:tcPr>
          <w:p w14:paraId="7E159FB3" w14:textId="77777777" w:rsidR="00745C75" w:rsidRPr="00745C75" w:rsidRDefault="00745C75" w:rsidP="007E0144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-1" w:hanging="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pct"/>
            <w:vAlign w:val="bottom"/>
          </w:tcPr>
          <w:p w14:paraId="56FDCA0A" w14:textId="3FAD8009" w:rsidR="00745C75" w:rsidRPr="005A2065" w:rsidRDefault="00745C75" w:rsidP="007E01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</w:t>
            </w:r>
          </w:p>
        </w:tc>
        <w:tc>
          <w:tcPr>
            <w:tcW w:w="473" w:type="pct"/>
            <w:vAlign w:val="bottom"/>
          </w:tcPr>
          <w:p w14:paraId="613CD28C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</w:t>
            </w:r>
          </w:p>
        </w:tc>
        <w:tc>
          <w:tcPr>
            <w:tcW w:w="473" w:type="pct"/>
            <w:vAlign w:val="bottom"/>
          </w:tcPr>
          <w:p w14:paraId="75663ACB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507" w:type="pct"/>
            <w:vAlign w:val="bottom"/>
          </w:tcPr>
          <w:p w14:paraId="6DEA7A33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1187</w:t>
            </w:r>
          </w:p>
        </w:tc>
        <w:tc>
          <w:tcPr>
            <w:tcW w:w="507" w:type="pct"/>
            <w:vAlign w:val="bottom"/>
          </w:tcPr>
          <w:p w14:paraId="575EEB7D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1260</w:t>
            </w:r>
          </w:p>
        </w:tc>
        <w:tc>
          <w:tcPr>
            <w:tcW w:w="507" w:type="pct"/>
            <w:vAlign w:val="bottom"/>
          </w:tcPr>
          <w:p w14:paraId="6F7D0914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1320</w:t>
            </w:r>
          </w:p>
        </w:tc>
        <w:tc>
          <w:tcPr>
            <w:tcW w:w="507" w:type="pct"/>
            <w:vAlign w:val="bottom"/>
          </w:tcPr>
          <w:p w14:paraId="2AD228F9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1373</w:t>
            </w:r>
          </w:p>
        </w:tc>
      </w:tr>
      <w:tr w:rsidR="00745C75" w:rsidRPr="005A2065" w14:paraId="46475787" w14:textId="77777777" w:rsidTr="007E0144">
        <w:tc>
          <w:tcPr>
            <w:tcW w:w="5000" w:type="pct"/>
            <w:gridSpan w:val="8"/>
          </w:tcPr>
          <w:p w14:paraId="080F1939" w14:textId="1E9C8C57" w:rsidR="00745C75" w:rsidRPr="005A2065" w:rsidRDefault="00745C75" w:rsidP="007E0144">
            <w:pPr>
              <w:spacing w:after="0" w:line="240" w:lineRule="auto"/>
              <w:ind w:left="-1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sz w:val="24"/>
                <w:szCs w:val="24"/>
              </w:rPr>
              <w:t>По видам энергоносителей</w:t>
            </w:r>
          </w:p>
        </w:tc>
      </w:tr>
      <w:tr w:rsidR="00745C75" w:rsidRPr="005A2065" w14:paraId="73C51D75" w14:textId="77777777" w:rsidTr="007E0144">
        <w:tc>
          <w:tcPr>
            <w:tcW w:w="301" w:type="pct"/>
          </w:tcPr>
          <w:p w14:paraId="16285208" w14:textId="77777777" w:rsidR="00745C75" w:rsidRPr="00745C75" w:rsidRDefault="00745C75" w:rsidP="007E0144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-1" w:hanging="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pct"/>
            <w:vAlign w:val="bottom"/>
          </w:tcPr>
          <w:p w14:paraId="39F5BC3F" w14:textId="5A695680" w:rsidR="00745C75" w:rsidRPr="005A2065" w:rsidRDefault="00745C75" w:rsidP="007E01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Электрическая энергия</w:t>
            </w:r>
          </w:p>
        </w:tc>
        <w:tc>
          <w:tcPr>
            <w:tcW w:w="473" w:type="pct"/>
            <w:vAlign w:val="bottom"/>
          </w:tcPr>
          <w:p w14:paraId="23438D70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</w:t>
            </w:r>
          </w:p>
        </w:tc>
        <w:tc>
          <w:tcPr>
            <w:tcW w:w="473" w:type="pct"/>
            <w:vAlign w:val="bottom"/>
          </w:tcPr>
          <w:p w14:paraId="7195BF47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1846</w:t>
            </w:r>
          </w:p>
        </w:tc>
        <w:tc>
          <w:tcPr>
            <w:tcW w:w="507" w:type="pct"/>
            <w:vAlign w:val="bottom"/>
          </w:tcPr>
          <w:p w14:paraId="18D7EC79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2206</w:t>
            </w:r>
          </w:p>
        </w:tc>
        <w:tc>
          <w:tcPr>
            <w:tcW w:w="507" w:type="pct"/>
            <w:vAlign w:val="bottom"/>
          </w:tcPr>
          <w:p w14:paraId="2E97A42B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2457</w:t>
            </w:r>
          </w:p>
        </w:tc>
        <w:tc>
          <w:tcPr>
            <w:tcW w:w="507" w:type="pct"/>
            <w:vAlign w:val="bottom"/>
          </w:tcPr>
          <w:p w14:paraId="0A81C0AB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2717</w:t>
            </w:r>
          </w:p>
        </w:tc>
        <w:tc>
          <w:tcPr>
            <w:tcW w:w="507" w:type="pct"/>
            <w:vAlign w:val="bottom"/>
          </w:tcPr>
          <w:p w14:paraId="2EC918B1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2985</w:t>
            </w:r>
          </w:p>
        </w:tc>
      </w:tr>
      <w:tr w:rsidR="00745C75" w:rsidRPr="005A2065" w14:paraId="4F2011C5" w14:textId="77777777" w:rsidTr="007E0144">
        <w:tc>
          <w:tcPr>
            <w:tcW w:w="301" w:type="pct"/>
          </w:tcPr>
          <w:p w14:paraId="58338920" w14:textId="77777777" w:rsidR="00745C75" w:rsidRPr="00745C75" w:rsidRDefault="00745C75" w:rsidP="007E0144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-1" w:hanging="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pct"/>
            <w:vAlign w:val="bottom"/>
          </w:tcPr>
          <w:p w14:paraId="6C080591" w14:textId="23DFB51B" w:rsidR="00745C75" w:rsidRPr="005A2065" w:rsidRDefault="00745C75" w:rsidP="007E01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Тепловая энергия</w:t>
            </w:r>
          </w:p>
        </w:tc>
        <w:tc>
          <w:tcPr>
            <w:tcW w:w="473" w:type="pct"/>
            <w:vAlign w:val="bottom"/>
          </w:tcPr>
          <w:p w14:paraId="0ACA7374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473" w:type="pct"/>
            <w:vAlign w:val="bottom"/>
          </w:tcPr>
          <w:p w14:paraId="13BBF2A6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507" w:type="pct"/>
            <w:vAlign w:val="bottom"/>
          </w:tcPr>
          <w:p w14:paraId="2C58850D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507" w:type="pct"/>
            <w:vAlign w:val="bottom"/>
          </w:tcPr>
          <w:p w14:paraId="5AF506C8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507" w:type="pct"/>
            <w:vAlign w:val="bottom"/>
          </w:tcPr>
          <w:p w14:paraId="0512164E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7" w:type="pct"/>
            <w:vAlign w:val="bottom"/>
          </w:tcPr>
          <w:p w14:paraId="21EE542D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</w:tr>
      <w:tr w:rsidR="00745C75" w:rsidRPr="005A2065" w14:paraId="2B4438B7" w14:textId="77777777" w:rsidTr="007E0144">
        <w:tc>
          <w:tcPr>
            <w:tcW w:w="301" w:type="pct"/>
          </w:tcPr>
          <w:p w14:paraId="13E5FA4B" w14:textId="77777777" w:rsidR="00745C75" w:rsidRPr="00745C75" w:rsidRDefault="00745C75" w:rsidP="007E0144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-1" w:hanging="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pct"/>
            <w:vAlign w:val="bottom"/>
          </w:tcPr>
          <w:p w14:paraId="1C56A117" w14:textId="4C2072EE" w:rsidR="00745C75" w:rsidRPr="005A2065" w:rsidRDefault="00745C75" w:rsidP="007E01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Прямое использование ВИЭ</w:t>
            </w:r>
          </w:p>
        </w:tc>
        <w:tc>
          <w:tcPr>
            <w:tcW w:w="473" w:type="pct"/>
            <w:vAlign w:val="bottom"/>
          </w:tcPr>
          <w:p w14:paraId="426E9FC2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473" w:type="pct"/>
            <w:vAlign w:val="bottom"/>
          </w:tcPr>
          <w:p w14:paraId="28F3BC5B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507" w:type="pct"/>
            <w:vAlign w:val="bottom"/>
          </w:tcPr>
          <w:p w14:paraId="298DB199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507" w:type="pct"/>
            <w:vAlign w:val="bottom"/>
          </w:tcPr>
          <w:p w14:paraId="3BE2F973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</w:t>
            </w:r>
          </w:p>
        </w:tc>
        <w:tc>
          <w:tcPr>
            <w:tcW w:w="507" w:type="pct"/>
            <w:vAlign w:val="bottom"/>
          </w:tcPr>
          <w:p w14:paraId="0D887378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</w:t>
            </w:r>
          </w:p>
        </w:tc>
        <w:tc>
          <w:tcPr>
            <w:tcW w:w="507" w:type="pct"/>
            <w:vAlign w:val="bottom"/>
          </w:tcPr>
          <w:p w14:paraId="46C26908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</w:t>
            </w:r>
          </w:p>
        </w:tc>
      </w:tr>
      <w:tr w:rsidR="00745C75" w:rsidRPr="005A2065" w14:paraId="04DA368F" w14:textId="77777777" w:rsidTr="007E0144">
        <w:tc>
          <w:tcPr>
            <w:tcW w:w="301" w:type="pct"/>
          </w:tcPr>
          <w:p w14:paraId="6EC0AED6" w14:textId="77777777" w:rsidR="00745C75" w:rsidRPr="00745C75" w:rsidRDefault="00745C75" w:rsidP="007E0144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-1" w:hanging="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pct"/>
            <w:vAlign w:val="bottom"/>
          </w:tcPr>
          <w:p w14:paraId="73409207" w14:textId="78BFBCF3" w:rsidR="00745C75" w:rsidRPr="005A2065" w:rsidRDefault="00745C75" w:rsidP="007E01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Природный газ</w:t>
            </w:r>
          </w:p>
        </w:tc>
        <w:tc>
          <w:tcPr>
            <w:tcW w:w="473" w:type="pct"/>
            <w:vAlign w:val="bottom"/>
          </w:tcPr>
          <w:p w14:paraId="0F2F16AC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1118</w:t>
            </w:r>
          </w:p>
        </w:tc>
        <w:tc>
          <w:tcPr>
            <w:tcW w:w="473" w:type="pct"/>
            <w:vAlign w:val="bottom"/>
          </w:tcPr>
          <w:p w14:paraId="1C858F57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1503</w:t>
            </w:r>
          </w:p>
        </w:tc>
        <w:tc>
          <w:tcPr>
            <w:tcW w:w="507" w:type="pct"/>
            <w:vAlign w:val="bottom"/>
          </w:tcPr>
          <w:p w14:paraId="4AD8C1B0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1790</w:t>
            </w:r>
          </w:p>
        </w:tc>
        <w:tc>
          <w:tcPr>
            <w:tcW w:w="507" w:type="pct"/>
            <w:vAlign w:val="bottom"/>
          </w:tcPr>
          <w:p w14:paraId="788B68E8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507" w:type="pct"/>
            <w:vAlign w:val="bottom"/>
          </w:tcPr>
          <w:p w14:paraId="174482AC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2139</w:t>
            </w:r>
          </w:p>
        </w:tc>
        <w:tc>
          <w:tcPr>
            <w:tcW w:w="507" w:type="pct"/>
            <w:vAlign w:val="bottom"/>
          </w:tcPr>
          <w:p w14:paraId="3A55B3A9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2298</w:t>
            </w:r>
          </w:p>
        </w:tc>
      </w:tr>
      <w:tr w:rsidR="00745C75" w:rsidRPr="005A2065" w14:paraId="65BA7BC8" w14:textId="77777777" w:rsidTr="007E0144">
        <w:tc>
          <w:tcPr>
            <w:tcW w:w="301" w:type="pct"/>
          </w:tcPr>
          <w:p w14:paraId="2E96518C" w14:textId="77777777" w:rsidR="00745C75" w:rsidRPr="00745C75" w:rsidRDefault="00745C75" w:rsidP="007E0144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-1" w:hanging="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pct"/>
            <w:vAlign w:val="bottom"/>
          </w:tcPr>
          <w:p w14:paraId="426BCF76" w14:textId="71002B9E" w:rsidR="00745C75" w:rsidRPr="005A2065" w:rsidRDefault="00745C75" w:rsidP="007E01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Нефтепродукты</w:t>
            </w:r>
          </w:p>
        </w:tc>
        <w:tc>
          <w:tcPr>
            <w:tcW w:w="473" w:type="pct"/>
            <w:vAlign w:val="bottom"/>
          </w:tcPr>
          <w:p w14:paraId="3D02AE98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3123</w:t>
            </w:r>
          </w:p>
        </w:tc>
        <w:tc>
          <w:tcPr>
            <w:tcW w:w="473" w:type="pct"/>
            <w:vAlign w:val="bottom"/>
          </w:tcPr>
          <w:p w14:paraId="2AF0D70F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3940</w:t>
            </w:r>
          </w:p>
        </w:tc>
        <w:tc>
          <w:tcPr>
            <w:tcW w:w="507" w:type="pct"/>
            <w:vAlign w:val="bottom"/>
          </w:tcPr>
          <w:p w14:paraId="74772C1E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4297</w:t>
            </w:r>
          </w:p>
        </w:tc>
        <w:tc>
          <w:tcPr>
            <w:tcW w:w="507" w:type="pct"/>
            <w:vAlign w:val="bottom"/>
          </w:tcPr>
          <w:p w14:paraId="1AE47AA7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4405</w:t>
            </w:r>
          </w:p>
        </w:tc>
        <w:tc>
          <w:tcPr>
            <w:tcW w:w="507" w:type="pct"/>
            <w:vAlign w:val="bottom"/>
          </w:tcPr>
          <w:p w14:paraId="4A4226F8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4458</w:t>
            </w:r>
          </w:p>
        </w:tc>
        <w:tc>
          <w:tcPr>
            <w:tcW w:w="507" w:type="pct"/>
            <w:vAlign w:val="bottom"/>
          </w:tcPr>
          <w:p w14:paraId="66DDCAD0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4541</w:t>
            </w:r>
          </w:p>
        </w:tc>
      </w:tr>
      <w:tr w:rsidR="00745C75" w:rsidRPr="005A2065" w14:paraId="344957ED" w14:textId="77777777" w:rsidTr="007E0144">
        <w:tc>
          <w:tcPr>
            <w:tcW w:w="301" w:type="pct"/>
          </w:tcPr>
          <w:p w14:paraId="77749070" w14:textId="77777777" w:rsidR="00745C75" w:rsidRPr="00745C75" w:rsidRDefault="00745C75" w:rsidP="007E0144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-1" w:hanging="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pct"/>
            <w:vAlign w:val="bottom"/>
          </w:tcPr>
          <w:p w14:paraId="3E2B88EA" w14:textId="57C33928" w:rsidR="00745C75" w:rsidRPr="005A2065" w:rsidRDefault="00745C75" w:rsidP="007E01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Уголь</w:t>
            </w:r>
          </w:p>
        </w:tc>
        <w:tc>
          <w:tcPr>
            <w:tcW w:w="473" w:type="pct"/>
            <w:vAlign w:val="bottom"/>
          </w:tcPr>
          <w:p w14:paraId="27304A02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473" w:type="pct"/>
            <w:vAlign w:val="bottom"/>
          </w:tcPr>
          <w:p w14:paraId="0293EFC5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507" w:type="pct"/>
            <w:vAlign w:val="bottom"/>
          </w:tcPr>
          <w:p w14:paraId="0061FF29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1029</w:t>
            </w:r>
          </w:p>
        </w:tc>
        <w:tc>
          <w:tcPr>
            <w:tcW w:w="507" w:type="pct"/>
            <w:vAlign w:val="bottom"/>
          </w:tcPr>
          <w:p w14:paraId="4A8669EA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</w:t>
            </w:r>
          </w:p>
        </w:tc>
        <w:tc>
          <w:tcPr>
            <w:tcW w:w="507" w:type="pct"/>
            <w:vAlign w:val="bottom"/>
          </w:tcPr>
          <w:p w14:paraId="219A1251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1021</w:t>
            </w:r>
          </w:p>
        </w:tc>
        <w:tc>
          <w:tcPr>
            <w:tcW w:w="507" w:type="pct"/>
            <w:vAlign w:val="bottom"/>
          </w:tcPr>
          <w:p w14:paraId="2EBD6E9D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</w:t>
            </w:r>
          </w:p>
        </w:tc>
      </w:tr>
      <w:tr w:rsidR="00745C75" w:rsidRPr="005A2065" w14:paraId="17B4258C" w14:textId="77777777" w:rsidTr="007E0144">
        <w:tc>
          <w:tcPr>
            <w:tcW w:w="301" w:type="pct"/>
            <w:tcBorders>
              <w:bottom w:val="single" w:sz="4" w:space="0" w:color="auto"/>
            </w:tcBorders>
          </w:tcPr>
          <w:p w14:paraId="2ADEA50F" w14:textId="77777777" w:rsidR="00745C75" w:rsidRPr="00745C75" w:rsidRDefault="00745C75" w:rsidP="007E0144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-1" w:hanging="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pct"/>
            <w:vAlign w:val="bottom"/>
          </w:tcPr>
          <w:p w14:paraId="7CBEDF3C" w14:textId="4DD621E1" w:rsidR="00745C75" w:rsidRPr="005A2065" w:rsidRDefault="00745C75" w:rsidP="007E01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Твердая биомасса</w:t>
            </w:r>
          </w:p>
        </w:tc>
        <w:tc>
          <w:tcPr>
            <w:tcW w:w="473" w:type="pct"/>
            <w:vAlign w:val="bottom"/>
          </w:tcPr>
          <w:p w14:paraId="4186ED38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473" w:type="pct"/>
            <w:vAlign w:val="bottom"/>
          </w:tcPr>
          <w:p w14:paraId="704750E3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</w:t>
            </w:r>
          </w:p>
        </w:tc>
        <w:tc>
          <w:tcPr>
            <w:tcW w:w="507" w:type="pct"/>
            <w:vAlign w:val="bottom"/>
          </w:tcPr>
          <w:p w14:paraId="7AF7029B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</w:t>
            </w:r>
          </w:p>
        </w:tc>
        <w:tc>
          <w:tcPr>
            <w:tcW w:w="507" w:type="pct"/>
            <w:vAlign w:val="bottom"/>
          </w:tcPr>
          <w:p w14:paraId="712BF51C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507" w:type="pct"/>
            <w:vAlign w:val="bottom"/>
          </w:tcPr>
          <w:p w14:paraId="3E67164D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507" w:type="pct"/>
            <w:vAlign w:val="bottom"/>
          </w:tcPr>
          <w:p w14:paraId="13CF6DCE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</w:t>
            </w:r>
          </w:p>
        </w:tc>
      </w:tr>
      <w:tr w:rsidR="00745C75" w:rsidRPr="005A2065" w14:paraId="37B4392D" w14:textId="77777777" w:rsidTr="007E0144">
        <w:tc>
          <w:tcPr>
            <w:tcW w:w="301" w:type="pct"/>
            <w:tcBorders>
              <w:right w:val="nil"/>
            </w:tcBorders>
          </w:tcPr>
          <w:p w14:paraId="6C60A439" w14:textId="77777777" w:rsidR="00745C75" w:rsidRPr="005A2065" w:rsidRDefault="00745C75" w:rsidP="007E0144">
            <w:pPr>
              <w:spacing w:after="0" w:line="240" w:lineRule="auto"/>
              <w:ind w:left="-1" w:hanging="1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pct"/>
            <w:tcBorders>
              <w:left w:val="nil"/>
            </w:tcBorders>
            <w:vAlign w:val="bottom"/>
          </w:tcPr>
          <w:p w14:paraId="0384748E" w14:textId="5D53A152" w:rsidR="00745C75" w:rsidRPr="005A2065" w:rsidRDefault="00745C75" w:rsidP="007E014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73" w:type="pct"/>
            <w:vAlign w:val="bottom"/>
          </w:tcPr>
          <w:p w14:paraId="0B78139A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7036</w:t>
            </w:r>
          </w:p>
        </w:tc>
        <w:tc>
          <w:tcPr>
            <w:tcW w:w="473" w:type="pct"/>
            <w:vAlign w:val="bottom"/>
          </w:tcPr>
          <w:p w14:paraId="1894AE46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9696</w:t>
            </w:r>
          </w:p>
        </w:tc>
        <w:tc>
          <w:tcPr>
            <w:tcW w:w="507" w:type="pct"/>
            <w:vAlign w:val="bottom"/>
          </w:tcPr>
          <w:p w14:paraId="1AEE772B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10872</w:t>
            </w:r>
          </w:p>
        </w:tc>
        <w:tc>
          <w:tcPr>
            <w:tcW w:w="507" w:type="pct"/>
            <w:vAlign w:val="bottom"/>
          </w:tcPr>
          <w:p w14:paraId="495E67E4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11472</w:t>
            </w:r>
          </w:p>
        </w:tc>
        <w:tc>
          <w:tcPr>
            <w:tcW w:w="507" w:type="pct"/>
            <w:vAlign w:val="bottom"/>
          </w:tcPr>
          <w:p w14:paraId="45C4634E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12017</w:t>
            </w:r>
          </w:p>
        </w:tc>
        <w:tc>
          <w:tcPr>
            <w:tcW w:w="507" w:type="pct"/>
            <w:vAlign w:val="bottom"/>
          </w:tcPr>
          <w:p w14:paraId="1A227A22" w14:textId="77777777" w:rsidR="00745C75" w:rsidRPr="005A2065" w:rsidRDefault="00745C75" w:rsidP="007E01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12582</w:t>
            </w:r>
          </w:p>
        </w:tc>
      </w:tr>
    </w:tbl>
    <w:p w14:paraId="0769246E" w14:textId="77777777" w:rsidR="006E0A57" w:rsidRPr="005A2065" w:rsidRDefault="006E0A57" w:rsidP="00A410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1417301" w14:textId="109D5495" w:rsidR="00190439" w:rsidRPr="005A2065" w:rsidRDefault="00417651" w:rsidP="00A410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последние 15 лет значительные субсидии, направленные </w:t>
      </w:r>
      <w:r w:rsidR="00B902EA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поддержку </w:t>
      </w:r>
      <w:r w:rsidR="00FF4CA4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возобновляемых источников энергии</w:t>
      </w:r>
      <w:r w:rsidR="00B902EA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ВИЭ)</w:t>
      </w:r>
      <w:r w:rsidR="00FF4CA4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привели к резкому </w:t>
      </w:r>
      <w:r w:rsidR="00190439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сокращени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="00190439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затрат на технологии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01E44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ВИЭ 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</w:t>
      </w:r>
      <w:r w:rsidR="00190439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быстр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ым</w:t>
      </w:r>
      <w:r w:rsidR="00190439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рост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ом доли </w:t>
      </w:r>
      <w:r w:rsidR="00190439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переменных источников выработки 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электрической </w:t>
      </w:r>
      <w:r w:rsidR="00190439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энергии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Несмотря на </w:t>
      </w:r>
      <w:r w:rsidR="007914BD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взрывной рост производства электрической энергии из ВИЭ (</w:t>
      </w:r>
      <w:r w:rsidR="001E45F8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="007914BD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аб</w:t>
      </w:r>
      <w:r w:rsidR="000C3309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лица </w:t>
      </w:r>
      <w:r w:rsidR="007914BD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2) и 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значительное </w:t>
      </w:r>
      <w:r w:rsidR="00190439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сокращени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190439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выбросов для обеспечения надежных поставок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требуются значительные инвестиции для обеспечения </w:t>
      </w:r>
      <w:r w:rsidR="00FF4CA4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гибкости и 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устойчивости энергетических систем</w:t>
      </w:r>
      <w:r w:rsidR="00190439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6E5E926" w14:textId="42A1B6BC" w:rsidR="00806649" w:rsidRPr="005A2065" w:rsidRDefault="00806649" w:rsidP="00A410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Развитие ВИЭ-генерации продолжает опираться на государственную поддержку, но масштабы ее распространения </w:t>
      </w:r>
      <w:r w:rsidR="00515802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2017 году установленные мощности в мире (исключая гидроэнергетику) перешагнули рубеж в </w:t>
      </w:r>
      <w:r w:rsidR="000A2B1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1000 ГВт </w:t>
      </w:r>
      <w:r w:rsidR="00515802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55374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требуют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корректировк</w:t>
      </w:r>
      <w:r w:rsidR="00B55374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В мировой политике стимулирования ВИЭ намечается </w:t>
      </w:r>
      <w:r w:rsidR="00B55374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тенденция на увеличение гибкости регулирования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стремление к комплексной реализации, растет внимание к </w:t>
      </w:r>
      <w:r w:rsidR="002F0C9F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мероприятиям </w:t>
      </w:r>
      <w:r w:rsidR="00B55374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2F0C9F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развитию 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удаленных и изолированных энергосистем.</w:t>
      </w:r>
    </w:p>
    <w:p w14:paraId="098CC9C8" w14:textId="0C6CF8D3" w:rsidR="00515802" w:rsidRPr="005A2065" w:rsidRDefault="00806649" w:rsidP="00A41096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данным REN21 в 2017 году в мире установленные мощности возобновляемой генерации, включая гидроэнергетику, достигли 2195 ГВт, что на 8,8% больше, чем в 2016 году (исключая гидроэнергетику </w:t>
      </w:r>
      <w:r w:rsidR="00515802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A2B1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1081 ГВт, </w:t>
      </w:r>
      <w:r w:rsidR="00B55374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прирост которой к уровню 2016 года составит 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17,3%). </w:t>
      </w:r>
      <w:proofErr w:type="spellStart"/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Электрогенерация</w:t>
      </w:r>
      <w:proofErr w:type="spellEnd"/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остается основным направлением поддержки альтернативных ВИЭ, в то время как меры их продвижения </w:t>
      </w:r>
      <w:r w:rsidR="00B902EA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тепло</w:t>
      </w:r>
      <w:r w:rsidR="00E25E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-, 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хладоснабжении и на транспорте запаздывают. </w:t>
      </w:r>
    </w:p>
    <w:p w14:paraId="3DF0AD8E" w14:textId="5050C2C4" w:rsidR="006E4636" w:rsidRPr="005A2065" w:rsidRDefault="006E4636" w:rsidP="00745C75">
      <w:pPr>
        <w:pStyle w:val="af3"/>
        <w:ind w:left="1985" w:hanging="1985"/>
        <w:jc w:val="both"/>
        <w:rPr>
          <w:rFonts w:ascii="Times New Roman" w:hAnsi="Times New Roman" w:cs="Times New Roman"/>
          <w:i w:val="0"/>
          <w:color w:val="auto"/>
          <w:sz w:val="30"/>
          <w:szCs w:val="30"/>
        </w:rPr>
      </w:pPr>
      <w:r w:rsidRPr="005A2065">
        <w:rPr>
          <w:rFonts w:ascii="Times New Roman" w:hAnsi="Times New Roman" w:cs="Times New Roman"/>
          <w:i w:val="0"/>
          <w:color w:val="auto"/>
          <w:sz w:val="30"/>
          <w:szCs w:val="30"/>
        </w:rPr>
        <w:lastRenderedPageBreak/>
        <w:t xml:space="preserve">Таблица </w:t>
      </w:r>
      <w:r w:rsidRPr="005A2065">
        <w:rPr>
          <w:rFonts w:ascii="Times New Roman" w:hAnsi="Times New Roman" w:cs="Times New Roman"/>
          <w:i w:val="0"/>
          <w:color w:val="auto"/>
          <w:sz w:val="30"/>
          <w:szCs w:val="30"/>
        </w:rPr>
        <w:fldChar w:fldCharType="begin"/>
      </w:r>
      <w:r w:rsidRPr="005A2065">
        <w:rPr>
          <w:rFonts w:ascii="Times New Roman" w:hAnsi="Times New Roman" w:cs="Times New Roman"/>
          <w:i w:val="0"/>
          <w:color w:val="auto"/>
          <w:sz w:val="30"/>
          <w:szCs w:val="30"/>
        </w:rPr>
        <w:instrText xml:space="preserve"> SEQ Таблица \* ARABIC </w:instrText>
      </w:r>
      <w:r w:rsidRPr="005A2065">
        <w:rPr>
          <w:rFonts w:ascii="Times New Roman" w:hAnsi="Times New Roman" w:cs="Times New Roman"/>
          <w:i w:val="0"/>
          <w:color w:val="auto"/>
          <w:sz w:val="30"/>
          <w:szCs w:val="30"/>
        </w:rPr>
        <w:fldChar w:fldCharType="separate"/>
      </w:r>
      <w:r w:rsidR="00B952FF">
        <w:rPr>
          <w:rFonts w:ascii="Times New Roman" w:hAnsi="Times New Roman" w:cs="Times New Roman"/>
          <w:i w:val="0"/>
          <w:noProof/>
          <w:color w:val="auto"/>
          <w:sz w:val="30"/>
          <w:szCs w:val="30"/>
        </w:rPr>
        <w:t>2</w:t>
      </w:r>
      <w:r w:rsidRPr="005A2065">
        <w:rPr>
          <w:rFonts w:ascii="Times New Roman" w:hAnsi="Times New Roman" w:cs="Times New Roman"/>
          <w:i w:val="0"/>
          <w:color w:val="auto"/>
          <w:sz w:val="30"/>
          <w:szCs w:val="30"/>
        </w:rPr>
        <w:fldChar w:fldCharType="end"/>
      </w:r>
      <w:r w:rsidR="001E45F8">
        <w:rPr>
          <w:rFonts w:ascii="Times New Roman" w:hAnsi="Times New Roman" w:cs="Times New Roman"/>
          <w:i w:val="0"/>
          <w:color w:val="auto"/>
          <w:sz w:val="30"/>
          <w:szCs w:val="30"/>
        </w:rPr>
        <w:t>.</w:t>
      </w:r>
      <w:r w:rsidR="00745C75">
        <w:rPr>
          <w:rFonts w:ascii="Times New Roman" w:hAnsi="Times New Roman" w:cs="Times New Roman"/>
          <w:i w:val="0"/>
          <w:color w:val="auto"/>
          <w:sz w:val="30"/>
          <w:szCs w:val="30"/>
        </w:rPr>
        <w:t> </w:t>
      </w:r>
      <w:r w:rsidRPr="005A2065">
        <w:rPr>
          <w:rFonts w:ascii="Times New Roman" w:hAnsi="Times New Roman" w:cs="Times New Roman"/>
          <w:i w:val="0"/>
          <w:color w:val="auto"/>
          <w:sz w:val="30"/>
          <w:szCs w:val="30"/>
        </w:rPr>
        <w:t xml:space="preserve">Прогноз производства электрической энергии по оптимальному прогнозу в мире до 2040 года, </w:t>
      </w:r>
      <w:r w:rsidR="0050025C" w:rsidRPr="005A2065">
        <w:rPr>
          <w:rFonts w:ascii="Times New Roman" w:hAnsi="Times New Roman" w:cs="Times New Roman"/>
          <w:i w:val="0"/>
          <w:color w:val="auto"/>
          <w:sz w:val="30"/>
          <w:szCs w:val="30"/>
        </w:rPr>
        <w:t>млрд.</w:t>
      </w:r>
      <w:r w:rsidR="005E709A">
        <w:rPr>
          <w:rFonts w:ascii="Times New Roman" w:hAnsi="Times New Roman" w:cs="Times New Roman"/>
          <w:i w:val="0"/>
          <w:color w:val="auto"/>
          <w:sz w:val="30"/>
          <w:szCs w:val="30"/>
        </w:rPr>
        <w:t xml:space="preserve"> </w:t>
      </w:r>
      <w:proofErr w:type="spellStart"/>
      <w:r w:rsidRPr="005A2065">
        <w:rPr>
          <w:rFonts w:ascii="Times New Roman" w:hAnsi="Times New Roman" w:cs="Times New Roman"/>
          <w:i w:val="0"/>
          <w:color w:val="auto"/>
          <w:sz w:val="30"/>
          <w:szCs w:val="30"/>
        </w:rPr>
        <w:t>кВт</w:t>
      </w:r>
      <w:r w:rsidR="00FA4829" w:rsidRPr="005A2065">
        <w:rPr>
          <w:rFonts w:ascii="Times New Roman" w:hAnsi="Times New Roman" w:cs="Times New Roman"/>
          <w:i w:val="0"/>
          <w:color w:val="auto"/>
          <w:sz w:val="30"/>
          <w:szCs w:val="30"/>
        </w:rPr>
        <w:t>·</w:t>
      </w:r>
      <w:r w:rsidRPr="005A2065">
        <w:rPr>
          <w:rFonts w:ascii="Times New Roman" w:hAnsi="Times New Roman" w:cs="Times New Roman"/>
          <w:i w:val="0"/>
          <w:color w:val="auto"/>
          <w:sz w:val="30"/>
          <w:szCs w:val="30"/>
        </w:rPr>
        <w:t>ч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3179"/>
        <w:gridCol w:w="953"/>
        <w:gridCol w:w="955"/>
        <w:gridCol w:w="953"/>
        <w:gridCol w:w="953"/>
        <w:gridCol w:w="953"/>
        <w:gridCol w:w="955"/>
      </w:tblGrid>
      <w:tr w:rsidR="00745C75" w:rsidRPr="005A2065" w14:paraId="4455B251" w14:textId="77777777" w:rsidTr="007E0144">
        <w:tc>
          <w:tcPr>
            <w:tcW w:w="377" w:type="pct"/>
            <w:vMerge w:val="restart"/>
          </w:tcPr>
          <w:p w14:paraId="6410CBDD" w14:textId="7369B7A5" w:rsidR="00745C7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166BA8A" w14:textId="39B73764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51" w:type="pct"/>
            <w:vMerge w:val="restart"/>
            <w:vAlign w:val="center"/>
          </w:tcPr>
          <w:p w14:paraId="1230AB79" w14:textId="70F4261B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sz w:val="24"/>
                <w:szCs w:val="24"/>
              </w:rPr>
              <w:t>Вид энергоносителя</w:t>
            </w:r>
          </w:p>
        </w:tc>
        <w:tc>
          <w:tcPr>
            <w:tcW w:w="495" w:type="pct"/>
            <w:vAlign w:val="bottom"/>
          </w:tcPr>
          <w:p w14:paraId="702EF64E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495" w:type="pct"/>
            <w:vAlign w:val="bottom"/>
          </w:tcPr>
          <w:p w14:paraId="54ABF4C3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495" w:type="pct"/>
            <w:vAlign w:val="bottom"/>
          </w:tcPr>
          <w:p w14:paraId="63D9C25E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95" w:type="pct"/>
            <w:vAlign w:val="bottom"/>
          </w:tcPr>
          <w:p w14:paraId="34026EB6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495" w:type="pct"/>
            <w:vAlign w:val="bottom"/>
          </w:tcPr>
          <w:p w14:paraId="5C5DF86F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495" w:type="pct"/>
            <w:vAlign w:val="bottom"/>
          </w:tcPr>
          <w:p w14:paraId="1C109CA2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2040</w:t>
            </w:r>
          </w:p>
        </w:tc>
      </w:tr>
      <w:tr w:rsidR="00745C75" w:rsidRPr="005A2065" w14:paraId="59338050" w14:textId="77777777" w:rsidTr="007E0144">
        <w:tc>
          <w:tcPr>
            <w:tcW w:w="377" w:type="pct"/>
            <w:vMerge/>
          </w:tcPr>
          <w:p w14:paraId="0A441606" w14:textId="77777777" w:rsidR="00745C75" w:rsidRPr="005A2065" w:rsidRDefault="00745C75" w:rsidP="007E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vMerge/>
            <w:vAlign w:val="bottom"/>
          </w:tcPr>
          <w:p w14:paraId="26A6A17F" w14:textId="3D0F2D27" w:rsidR="00745C75" w:rsidRPr="005A2065" w:rsidRDefault="00745C75" w:rsidP="007E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  <w:gridSpan w:val="2"/>
            <w:vAlign w:val="bottom"/>
          </w:tcPr>
          <w:p w14:paraId="618E5755" w14:textId="285499C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982" w:type="pct"/>
            <w:gridSpan w:val="4"/>
            <w:vAlign w:val="bottom"/>
          </w:tcPr>
          <w:p w14:paraId="2CB93BAF" w14:textId="45EA3CB5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Прогноз</w:t>
            </w:r>
          </w:p>
        </w:tc>
      </w:tr>
      <w:tr w:rsidR="00745C75" w:rsidRPr="005A2065" w14:paraId="03766708" w14:textId="77777777" w:rsidTr="007E0144">
        <w:tc>
          <w:tcPr>
            <w:tcW w:w="377" w:type="pct"/>
          </w:tcPr>
          <w:p w14:paraId="344E795F" w14:textId="77777777" w:rsidR="00745C75" w:rsidRPr="00745C75" w:rsidRDefault="00745C75" w:rsidP="007E0144">
            <w:pPr>
              <w:pStyle w:val="a8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pct"/>
            <w:vAlign w:val="bottom"/>
          </w:tcPr>
          <w:p w14:paraId="27CE71CD" w14:textId="710DAA63" w:rsidR="00745C75" w:rsidRPr="005A2065" w:rsidRDefault="00745C75" w:rsidP="007E01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Уголь</w:t>
            </w:r>
          </w:p>
        </w:tc>
        <w:tc>
          <w:tcPr>
            <w:tcW w:w="495" w:type="pct"/>
            <w:vAlign w:val="bottom"/>
          </w:tcPr>
          <w:p w14:paraId="35F09F2A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6001</w:t>
            </w:r>
          </w:p>
        </w:tc>
        <w:tc>
          <w:tcPr>
            <w:tcW w:w="495" w:type="pct"/>
            <w:vAlign w:val="bottom"/>
          </w:tcPr>
          <w:p w14:paraId="6B16D1FE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9858</w:t>
            </w:r>
          </w:p>
        </w:tc>
        <w:tc>
          <w:tcPr>
            <w:tcW w:w="495" w:type="pct"/>
            <w:vAlign w:val="bottom"/>
          </w:tcPr>
          <w:p w14:paraId="6582DEE7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9896</w:t>
            </w:r>
          </w:p>
        </w:tc>
        <w:tc>
          <w:tcPr>
            <w:tcW w:w="495" w:type="pct"/>
            <w:vAlign w:val="bottom"/>
          </w:tcPr>
          <w:p w14:paraId="68AE37D4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10042</w:t>
            </w:r>
          </w:p>
        </w:tc>
        <w:tc>
          <w:tcPr>
            <w:tcW w:w="495" w:type="pct"/>
            <w:vAlign w:val="bottom"/>
          </w:tcPr>
          <w:p w14:paraId="7EA0C024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10189</w:t>
            </w:r>
          </w:p>
        </w:tc>
        <w:tc>
          <w:tcPr>
            <w:tcW w:w="495" w:type="pct"/>
            <w:vAlign w:val="bottom"/>
          </w:tcPr>
          <w:p w14:paraId="77F81624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10335</w:t>
            </w:r>
          </w:p>
        </w:tc>
      </w:tr>
      <w:tr w:rsidR="00745C75" w:rsidRPr="005A2065" w14:paraId="4F243AC2" w14:textId="77777777" w:rsidTr="007E0144">
        <w:tc>
          <w:tcPr>
            <w:tcW w:w="377" w:type="pct"/>
          </w:tcPr>
          <w:p w14:paraId="41EAC493" w14:textId="77777777" w:rsidR="00745C75" w:rsidRPr="00745C75" w:rsidRDefault="00745C75" w:rsidP="007E0144">
            <w:pPr>
              <w:pStyle w:val="a8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pct"/>
            <w:vAlign w:val="bottom"/>
          </w:tcPr>
          <w:p w14:paraId="705B4C6F" w14:textId="41931072" w:rsidR="00745C75" w:rsidRPr="005A2065" w:rsidRDefault="00745C75" w:rsidP="007E01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Нефтепродукты</w:t>
            </w:r>
          </w:p>
        </w:tc>
        <w:tc>
          <w:tcPr>
            <w:tcW w:w="495" w:type="pct"/>
            <w:vAlign w:val="bottom"/>
          </w:tcPr>
          <w:p w14:paraId="799036CE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1212</w:t>
            </w:r>
          </w:p>
        </w:tc>
        <w:tc>
          <w:tcPr>
            <w:tcW w:w="495" w:type="pct"/>
            <w:vAlign w:val="bottom"/>
          </w:tcPr>
          <w:p w14:paraId="2C938009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</w:t>
            </w:r>
          </w:p>
        </w:tc>
        <w:tc>
          <w:tcPr>
            <w:tcW w:w="495" w:type="pct"/>
            <w:vAlign w:val="bottom"/>
          </w:tcPr>
          <w:p w14:paraId="31A3B535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</w:t>
            </w:r>
          </w:p>
        </w:tc>
        <w:tc>
          <w:tcPr>
            <w:tcW w:w="495" w:type="pct"/>
            <w:vAlign w:val="bottom"/>
          </w:tcPr>
          <w:p w14:paraId="706B8738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</w:t>
            </w:r>
          </w:p>
        </w:tc>
        <w:tc>
          <w:tcPr>
            <w:tcW w:w="495" w:type="pct"/>
            <w:vAlign w:val="bottom"/>
          </w:tcPr>
          <w:p w14:paraId="682F6ECB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495" w:type="pct"/>
            <w:vAlign w:val="bottom"/>
          </w:tcPr>
          <w:p w14:paraId="7EBA60E5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</w:tr>
      <w:tr w:rsidR="00745C75" w:rsidRPr="005A2065" w14:paraId="09F441AD" w14:textId="77777777" w:rsidTr="007E0144">
        <w:tc>
          <w:tcPr>
            <w:tcW w:w="377" w:type="pct"/>
          </w:tcPr>
          <w:p w14:paraId="725E1225" w14:textId="77777777" w:rsidR="00745C75" w:rsidRPr="00745C75" w:rsidRDefault="00745C75" w:rsidP="007E0144">
            <w:pPr>
              <w:pStyle w:val="a8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pct"/>
            <w:vAlign w:val="bottom"/>
          </w:tcPr>
          <w:p w14:paraId="3BEF1133" w14:textId="6684091A" w:rsidR="00745C75" w:rsidRPr="005A2065" w:rsidRDefault="00745C75" w:rsidP="007E01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 природный</w:t>
            </w:r>
          </w:p>
        </w:tc>
        <w:tc>
          <w:tcPr>
            <w:tcW w:w="495" w:type="pct"/>
            <w:vAlign w:val="bottom"/>
          </w:tcPr>
          <w:p w14:paraId="5D739A82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2747</w:t>
            </w:r>
          </w:p>
        </w:tc>
        <w:tc>
          <w:tcPr>
            <w:tcW w:w="495" w:type="pct"/>
            <w:vAlign w:val="bottom"/>
          </w:tcPr>
          <w:p w14:paraId="36FB43EB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5855</w:t>
            </w:r>
          </w:p>
        </w:tc>
        <w:tc>
          <w:tcPr>
            <w:tcW w:w="495" w:type="pct"/>
            <w:vAlign w:val="bottom"/>
          </w:tcPr>
          <w:p w14:paraId="60696E47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6829</w:t>
            </w:r>
          </w:p>
        </w:tc>
        <w:tc>
          <w:tcPr>
            <w:tcW w:w="495" w:type="pct"/>
            <w:vAlign w:val="bottom"/>
          </w:tcPr>
          <w:p w14:paraId="47B886D0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7576</w:t>
            </w:r>
          </w:p>
        </w:tc>
        <w:tc>
          <w:tcPr>
            <w:tcW w:w="495" w:type="pct"/>
            <w:vAlign w:val="bottom"/>
          </w:tcPr>
          <w:p w14:paraId="0D18BE6B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8324</w:t>
            </w:r>
          </w:p>
        </w:tc>
        <w:tc>
          <w:tcPr>
            <w:tcW w:w="495" w:type="pct"/>
            <w:vAlign w:val="bottom"/>
          </w:tcPr>
          <w:p w14:paraId="094DD515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9071</w:t>
            </w:r>
          </w:p>
        </w:tc>
      </w:tr>
      <w:tr w:rsidR="00745C75" w:rsidRPr="005A2065" w14:paraId="55C6B0B0" w14:textId="77777777" w:rsidTr="007E0144">
        <w:tc>
          <w:tcPr>
            <w:tcW w:w="377" w:type="pct"/>
          </w:tcPr>
          <w:p w14:paraId="5B295509" w14:textId="77777777" w:rsidR="00745C75" w:rsidRPr="00745C75" w:rsidRDefault="00745C75" w:rsidP="007E0144">
            <w:pPr>
              <w:pStyle w:val="a8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pct"/>
            <w:vAlign w:val="bottom"/>
          </w:tcPr>
          <w:p w14:paraId="7A88426A" w14:textId="1DEAFE45" w:rsidR="00745C75" w:rsidRPr="005A2065" w:rsidRDefault="00745C75" w:rsidP="007E01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Атомные станции</w:t>
            </w:r>
          </w:p>
        </w:tc>
        <w:tc>
          <w:tcPr>
            <w:tcW w:w="495" w:type="pct"/>
            <w:vAlign w:val="bottom"/>
          </w:tcPr>
          <w:p w14:paraId="5868E207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2591</w:t>
            </w:r>
          </w:p>
        </w:tc>
        <w:tc>
          <w:tcPr>
            <w:tcW w:w="495" w:type="pct"/>
            <w:vAlign w:val="bottom"/>
          </w:tcPr>
          <w:p w14:paraId="4AB41AC2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2637</w:t>
            </w:r>
          </w:p>
        </w:tc>
        <w:tc>
          <w:tcPr>
            <w:tcW w:w="495" w:type="pct"/>
            <w:vAlign w:val="bottom"/>
          </w:tcPr>
          <w:p w14:paraId="7A7353BF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3089</w:t>
            </w:r>
          </w:p>
        </w:tc>
        <w:tc>
          <w:tcPr>
            <w:tcW w:w="495" w:type="pct"/>
            <w:vAlign w:val="bottom"/>
          </w:tcPr>
          <w:p w14:paraId="3560CD55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3301</w:t>
            </w:r>
          </w:p>
        </w:tc>
        <w:tc>
          <w:tcPr>
            <w:tcW w:w="495" w:type="pct"/>
            <w:vAlign w:val="bottom"/>
          </w:tcPr>
          <w:p w14:paraId="5DB214F6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3514</w:t>
            </w:r>
          </w:p>
        </w:tc>
        <w:tc>
          <w:tcPr>
            <w:tcW w:w="495" w:type="pct"/>
            <w:vAlign w:val="bottom"/>
          </w:tcPr>
          <w:p w14:paraId="13DB0E77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3726</w:t>
            </w:r>
          </w:p>
        </w:tc>
      </w:tr>
      <w:tr w:rsidR="00745C75" w:rsidRPr="005A2065" w14:paraId="416E8F85" w14:textId="77777777" w:rsidTr="007E0144">
        <w:tc>
          <w:tcPr>
            <w:tcW w:w="377" w:type="pct"/>
          </w:tcPr>
          <w:p w14:paraId="10F13A74" w14:textId="77777777" w:rsidR="00745C75" w:rsidRPr="00745C75" w:rsidRDefault="00745C75" w:rsidP="007E0144">
            <w:pPr>
              <w:pStyle w:val="a8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pct"/>
            <w:vAlign w:val="bottom"/>
          </w:tcPr>
          <w:p w14:paraId="42753863" w14:textId="5BB02E68" w:rsidR="00745C75" w:rsidRPr="005A2065" w:rsidRDefault="00745C75" w:rsidP="007E01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Гидроэлектростанции</w:t>
            </w:r>
          </w:p>
        </w:tc>
        <w:tc>
          <w:tcPr>
            <w:tcW w:w="495" w:type="pct"/>
            <w:vAlign w:val="bottom"/>
          </w:tcPr>
          <w:p w14:paraId="26010FC0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2618</w:t>
            </w:r>
          </w:p>
        </w:tc>
        <w:tc>
          <w:tcPr>
            <w:tcW w:w="495" w:type="pct"/>
            <w:vAlign w:val="bottom"/>
          </w:tcPr>
          <w:p w14:paraId="11C5EDCD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4109</w:t>
            </w:r>
          </w:p>
        </w:tc>
        <w:tc>
          <w:tcPr>
            <w:tcW w:w="495" w:type="pct"/>
            <w:vAlign w:val="bottom"/>
          </w:tcPr>
          <w:p w14:paraId="71409C06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4821</w:t>
            </w:r>
          </w:p>
        </w:tc>
        <w:tc>
          <w:tcPr>
            <w:tcW w:w="495" w:type="pct"/>
            <w:vAlign w:val="bottom"/>
          </w:tcPr>
          <w:p w14:paraId="56AE881E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5274</w:t>
            </w:r>
          </w:p>
        </w:tc>
        <w:tc>
          <w:tcPr>
            <w:tcW w:w="495" w:type="pct"/>
            <w:vAlign w:val="bottom"/>
          </w:tcPr>
          <w:p w14:paraId="00A8BD25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5726</w:t>
            </w:r>
          </w:p>
        </w:tc>
        <w:tc>
          <w:tcPr>
            <w:tcW w:w="495" w:type="pct"/>
            <w:vAlign w:val="bottom"/>
          </w:tcPr>
          <w:p w14:paraId="646CEA8A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6179</w:t>
            </w:r>
          </w:p>
        </w:tc>
      </w:tr>
      <w:tr w:rsidR="00745C75" w:rsidRPr="005A2065" w14:paraId="33EC421B" w14:textId="77777777" w:rsidTr="007E0144">
        <w:tc>
          <w:tcPr>
            <w:tcW w:w="377" w:type="pct"/>
          </w:tcPr>
          <w:p w14:paraId="19097752" w14:textId="77777777" w:rsidR="00745C75" w:rsidRPr="00745C75" w:rsidRDefault="00745C75" w:rsidP="007E0144">
            <w:pPr>
              <w:pStyle w:val="a8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pct"/>
            <w:vAlign w:val="bottom"/>
          </w:tcPr>
          <w:p w14:paraId="4984A906" w14:textId="115C327C" w:rsidR="00745C75" w:rsidRPr="005A2065" w:rsidRDefault="00745C75" w:rsidP="007E01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Ветровая и солнечная энергетика</w:t>
            </w:r>
          </w:p>
        </w:tc>
        <w:tc>
          <w:tcPr>
            <w:tcW w:w="495" w:type="pct"/>
            <w:vAlign w:val="bottom"/>
          </w:tcPr>
          <w:p w14:paraId="01551E81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5" w:type="pct"/>
            <w:vAlign w:val="bottom"/>
          </w:tcPr>
          <w:p w14:paraId="397FEDBE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1519</w:t>
            </w:r>
          </w:p>
        </w:tc>
        <w:tc>
          <w:tcPr>
            <w:tcW w:w="495" w:type="pct"/>
            <w:vAlign w:val="bottom"/>
          </w:tcPr>
          <w:p w14:paraId="7BD0524F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3766</w:t>
            </w:r>
          </w:p>
        </w:tc>
        <w:tc>
          <w:tcPr>
            <w:tcW w:w="495" w:type="pct"/>
            <w:vAlign w:val="bottom"/>
          </w:tcPr>
          <w:p w14:paraId="01F2A686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5354</w:t>
            </w:r>
          </w:p>
        </w:tc>
        <w:tc>
          <w:tcPr>
            <w:tcW w:w="495" w:type="pct"/>
            <w:vAlign w:val="bottom"/>
          </w:tcPr>
          <w:p w14:paraId="54EB260A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6941</w:t>
            </w:r>
          </w:p>
        </w:tc>
        <w:tc>
          <w:tcPr>
            <w:tcW w:w="495" w:type="pct"/>
            <w:vAlign w:val="bottom"/>
          </w:tcPr>
          <w:p w14:paraId="5C1F32C9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8529</w:t>
            </w:r>
          </w:p>
        </w:tc>
      </w:tr>
      <w:tr w:rsidR="00745C75" w:rsidRPr="005A2065" w14:paraId="44C4A27B" w14:textId="77777777" w:rsidTr="007E0144">
        <w:tc>
          <w:tcPr>
            <w:tcW w:w="377" w:type="pct"/>
          </w:tcPr>
          <w:p w14:paraId="1960DF17" w14:textId="77777777" w:rsidR="00745C75" w:rsidRPr="00745C75" w:rsidRDefault="00745C75" w:rsidP="007E0144">
            <w:pPr>
              <w:pStyle w:val="a8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pct"/>
            <w:vAlign w:val="bottom"/>
          </w:tcPr>
          <w:p w14:paraId="09B0CDAB" w14:textId="1B334814" w:rsidR="00745C75" w:rsidRPr="005A2065" w:rsidRDefault="00745C75" w:rsidP="007E01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ВИЭ</w:t>
            </w:r>
          </w:p>
        </w:tc>
        <w:tc>
          <w:tcPr>
            <w:tcW w:w="495" w:type="pct"/>
            <w:vAlign w:val="bottom"/>
          </w:tcPr>
          <w:p w14:paraId="5ECED403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495" w:type="pct"/>
            <w:vAlign w:val="bottom"/>
          </w:tcPr>
          <w:p w14:paraId="3FA86E73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</w:t>
            </w:r>
          </w:p>
        </w:tc>
        <w:tc>
          <w:tcPr>
            <w:tcW w:w="495" w:type="pct"/>
            <w:vAlign w:val="bottom"/>
          </w:tcPr>
          <w:p w14:paraId="3BA2192E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1057</w:t>
            </w:r>
          </w:p>
        </w:tc>
        <w:tc>
          <w:tcPr>
            <w:tcW w:w="495" w:type="pct"/>
            <w:vAlign w:val="bottom"/>
          </w:tcPr>
          <w:p w14:paraId="54ACC6A9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1386</w:t>
            </w:r>
          </w:p>
        </w:tc>
        <w:tc>
          <w:tcPr>
            <w:tcW w:w="495" w:type="pct"/>
            <w:vAlign w:val="bottom"/>
          </w:tcPr>
          <w:p w14:paraId="034E3024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1715</w:t>
            </w:r>
          </w:p>
        </w:tc>
        <w:tc>
          <w:tcPr>
            <w:tcW w:w="495" w:type="pct"/>
            <w:vAlign w:val="bottom"/>
          </w:tcPr>
          <w:p w14:paraId="69999A62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</w:t>
            </w:r>
          </w:p>
        </w:tc>
      </w:tr>
      <w:tr w:rsidR="00745C75" w:rsidRPr="005A2065" w14:paraId="2B5B42DA" w14:textId="77777777" w:rsidTr="007E0144">
        <w:tc>
          <w:tcPr>
            <w:tcW w:w="377" w:type="pct"/>
            <w:tcBorders>
              <w:bottom w:val="single" w:sz="4" w:space="0" w:color="auto"/>
            </w:tcBorders>
          </w:tcPr>
          <w:p w14:paraId="2A148FB7" w14:textId="77777777" w:rsidR="00745C75" w:rsidRPr="00745C75" w:rsidRDefault="00745C75" w:rsidP="007E0144">
            <w:pPr>
              <w:pStyle w:val="a8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pct"/>
            <w:vAlign w:val="bottom"/>
          </w:tcPr>
          <w:p w14:paraId="469A2359" w14:textId="345B3532" w:rsidR="00745C75" w:rsidRPr="005A2065" w:rsidRDefault="00745C75" w:rsidP="007E01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виды топлива</w:t>
            </w:r>
          </w:p>
        </w:tc>
        <w:tc>
          <w:tcPr>
            <w:tcW w:w="495" w:type="pct"/>
            <w:vAlign w:val="bottom"/>
          </w:tcPr>
          <w:p w14:paraId="224ADEEE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5" w:type="pct"/>
            <w:vAlign w:val="bottom"/>
          </w:tcPr>
          <w:p w14:paraId="2D5722E2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95" w:type="pct"/>
            <w:vAlign w:val="bottom"/>
          </w:tcPr>
          <w:p w14:paraId="02E20A74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5" w:type="pct"/>
            <w:vAlign w:val="bottom"/>
          </w:tcPr>
          <w:p w14:paraId="34B7A928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5" w:type="pct"/>
            <w:vAlign w:val="bottom"/>
          </w:tcPr>
          <w:p w14:paraId="04E13309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5" w:type="pct"/>
            <w:vAlign w:val="bottom"/>
          </w:tcPr>
          <w:p w14:paraId="4E6FA008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745C75" w:rsidRPr="005A2065" w14:paraId="77158E73" w14:textId="77777777" w:rsidTr="007E0144">
        <w:tc>
          <w:tcPr>
            <w:tcW w:w="377" w:type="pct"/>
            <w:tcBorders>
              <w:bottom w:val="single" w:sz="4" w:space="0" w:color="auto"/>
              <w:right w:val="nil"/>
            </w:tcBorders>
          </w:tcPr>
          <w:p w14:paraId="476F2DA1" w14:textId="77777777" w:rsidR="00745C75" w:rsidRPr="005A2065" w:rsidRDefault="00745C75" w:rsidP="007E014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1" w:type="pct"/>
            <w:tcBorders>
              <w:left w:val="nil"/>
            </w:tcBorders>
            <w:vAlign w:val="bottom"/>
          </w:tcPr>
          <w:p w14:paraId="0C47BF26" w14:textId="4EF9278D" w:rsidR="00745C75" w:rsidRPr="005A2065" w:rsidRDefault="00745C75" w:rsidP="007E014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производство</w:t>
            </w:r>
          </w:p>
        </w:tc>
        <w:tc>
          <w:tcPr>
            <w:tcW w:w="495" w:type="pct"/>
            <w:vAlign w:val="bottom"/>
          </w:tcPr>
          <w:p w14:paraId="377CDD7C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15441</w:t>
            </w:r>
          </w:p>
        </w:tc>
        <w:tc>
          <w:tcPr>
            <w:tcW w:w="495" w:type="pct"/>
            <w:vAlign w:val="bottom"/>
          </w:tcPr>
          <w:p w14:paraId="4C49BF3A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25640</w:t>
            </w:r>
          </w:p>
        </w:tc>
        <w:tc>
          <w:tcPr>
            <w:tcW w:w="495" w:type="pct"/>
            <w:vAlign w:val="bottom"/>
          </w:tcPr>
          <w:p w14:paraId="443A0476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30221</w:t>
            </w:r>
          </w:p>
        </w:tc>
        <w:tc>
          <w:tcPr>
            <w:tcW w:w="495" w:type="pct"/>
            <w:vAlign w:val="bottom"/>
          </w:tcPr>
          <w:p w14:paraId="00CA0E65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33618</w:t>
            </w:r>
          </w:p>
        </w:tc>
        <w:tc>
          <w:tcPr>
            <w:tcW w:w="495" w:type="pct"/>
            <w:vAlign w:val="bottom"/>
          </w:tcPr>
          <w:p w14:paraId="6296DEE7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37014</w:t>
            </w:r>
          </w:p>
        </w:tc>
        <w:tc>
          <w:tcPr>
            <w:tcW w:w="495" w:type="pct"/>
            <w:vAlign w:val="bottom"/>
          </w:tcPr>
          <w:p w14:paraId="50F2362F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40411</w:t>
            </w:r>
          </w:p>
        </w:tc>
      </w:tr>
      <w:tr w:rsidR="00745C75" w:rsidRPr="005A2065" w14:paraId="7A43C673" w14:textId="77777777" w:rsidTr="007E0144">
        <w:tc>
          <w:tcPr>
            <w:tcW w:w="377" w:type="pct"/>
            <w:tcBorders>
              <w:right w:val="nil"/>
            </w:tcBorders>
          </w:tcPr>
          <w:p w14:paraId="32EB0665" w14:textId="77777777" w:rsidR="00745C75" w:rsidRPr="005A2065" w:rsidRDefault="00745C75" w:rsidP="007E014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1" w:type="pct"/>
            <w:tcBorders>
              <w:left w:val="nil"/>
            </w:tcBorders>
            <w:vAlign w:val="bottom"/>
          </w:tcPr>
          <w:p w14:paraId="1106C8C4" w14:textId="0F36586D" w:rsidR="00745C75" w:rsidRPr="005A2065" w:rsidRDefault="00745C75" w:rsidP="007E014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потребление</w:t>
            </w:r>
          </w:p>
        </w:tc>
        <w:tc>
          <w:tcPr>
            <w:tcW w:w="495" w:type="pct"/>
            <w:vAlign w:val="center"/>
          </w:tcPr>
          <w:p w14:paraId="4C50CBC3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13156</w:t>
            </w:r>
          </w:p>
        </w:tc>
        <w:tc>
          <w:tcPr>
            <w:tcW w:w="495" w:type="pct"/>
            <w:vAlign w:val="center"/>
          </w:tcPr>
          <w:p w14:paraId="52A5D965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22209</w:t>
            </w:r>
          </w:p>
        </w:tc>
        <w:tc>
          <w:tcPr>
            <w:tcW w:w="495" w:type="pct"/>
            <w:vAlign w:val="center"/>
          </w:tcPr>
          <w:p w14:paraId="3F91E490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26417</w:t>
            </w:r>
          </w:p>
        </w:tc>
        <w:tc>
          <w:tcPr>
            <w:tcW w:w="495" w:type="pct"/>
            <w:vAlign w:val="center"/>
          </w:tcPr>
          <w:p w14:paraId="5AFA3F3A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29453</w:t>
            </w:r>
          </w:p>
        </w:tc>
        <w:tc>
          <w:tcPr>
            <w:tcW w:w="495" w:type="pct"/>
            <w:vAlign w:val="center"/>
          </w:tcPr>
          <w:p w14:paraId="4D5888E2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32490</w:t>
            </w:r>
          </w:p>
        </w:tc>
        <w:tc>
          <w:tcPr>
            <w:tcW w:w="495" w:type="pct"/>
            <w:vAlign w:val="center"/>
          </w:tcPr>
          <w:p w14:paraId="588826C2" w14:textId="77777777" w:rsidR="00745C75" w:rsidRPr="005A2065" w:rsidRDefault="00745C75" w:rsidP="007E0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35526</w:t>
            </w:r>
          </w:p>
        </w:tc>
      </w:tr>
    </w:tbl>
    <w:p w14:paraId="7DEFC8E1" w14:textId="77777777" w:rsidR="008167F7" w:rsidRPr="005A2065" w:rsidRDefault="008167F7" w:rsidP="00D7698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58DA5C3" w14:textId="2196B31B" w:rsidR="00A07DB3" w:rsidRPr="005A2065" w:rsidRDefault="00A07DB3" w:rsidP="00A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отношении ВИЭ базовые сценарии </w:t>
      </w:r>
      <w:r w:rsidR="002F0C9F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прогнозов 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вновь были пересмотрены в пользу увеличения их роли в прогнозном энергетическом балансе. Без учета гидроэнергетики и традиционного использования биомассы ожидаемое потребление ВИЭ </w:t>
      </w:r>
      <w:r w:rsidR="00B55374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выросло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7-13</w:t>
      </w:r>
      <w:r w:rsidR="007B4347" w:rsidRPr="007B43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%, в результате чего оно увеличится в 5</w:t>
      </w:r>
      <w:r w:rsidR="006742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6 раз к 2040 году. ВИЭ внесут основной вклад в удовлетворение роста спроса на электроэнергию, который по базовому сценарию МЭА в 2017</w:t>
      </w:r>
      <w:r w:rsidR="00B902EA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2040 годах увеличится на 60</w:t>
      </w:r>
      <w:r w:rsidR="007B4347" w:rsidRPr="007B43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%, в результате чего электроэнергия займет около четверти конечного потребления энергии. </w:t>
      </w:r>
    </w:p>
    <w:p w14:paraId="161CE809" w14:textId="4627C418" w:rsidR="00926079" w:rsidRPr="005A2065" w:rsidRDefault="00926079" w:rsidP="00A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технологической сфере основные проблемы увеличения доли ВИЭ связаны с растущими сложностями интеграции в энергосистему больших объемов распределенных по сети источников, многие </w:t>
      </w:r>
      <w:r w:rsidR="00B902EA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 которых имеют нерегулируемый режим работы (ветровые, солнечные установки). Увеличение на </w:t>
      </w:r>
      <w:r w:rsidR="00B55374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порядок объемов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902EA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ВИЭ-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генерации требует интенсивной перестройки магистральной и распределительной сетей, а также наличия значительного резерва мощностей либо накопителей, которые большую часть времени остаются </w:t>
      </w:r>
      <w:proofErr w:type="spellStart"/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недозагруженными</w:t>
      </w:r>
      <w:proofErr w:type="spellEnd"/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Таким образом, в настоящее время конфликт между новыми технологиями и прежней организацией энергосистемы демпфируется исключительно за счет экстенсивных мер </w:t>
      </w:r>
      <w:r w:rsidR="00515802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инвестирования в сети и резервы мощностей.</w:t>
      </w:r>
    </w:p>
    <w:p w14:paraId="4CFE6AE1" w14:textId="54E31240" w:rsidR="00B86F65" w:rsidRPr="005A2065" w:rsidRDefault="008167F7" w:rsidP="00A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данным Министерства энергетики США в 1997</w:t>
      </w:r>
      <w:r w:rsidR="00B902EA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="007B4347">
        <w:rPr>
          <w:rFonts w:ascii="Times New Roman" w:eastAsia="Times New Roman" w:hAnsi="Times New Roman" w:cs="Times New Roman"/>
          <w:sz w:val="30"/>
          <w:szCs w:val="30"/>
          <w:lang w:eastAsia="ru-RU"/>
        </w:rPr>
        <w:t>2017 годах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установленная мощность систем хранения энергии в мире увеличилась на 70</w:t>
      </w:r>
      <w:r w:rsidR="007B43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%, достигнув почти 170 ГВт. </w:t>
      </w:r>
      <w:r w:rsidR="00B86F65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Растущая актуальность использования систем накопления и хранения подталкивает различные страны к созданию стимулов для их развития и устранения различных барьеров.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86F65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Это касается поддержки развития технологий, разработки норм и стандартов, а также создания и совершенствования регуляторных норм для возможности участия накопителей в рынке мощности. </w:t>
      </w:r>
    </w:p>
    <w:p w14:paraId="5757173F" w14:textId="0EA91283" w:rsidR="00B86F65" w:rsidRPr="005A2065" w:rsidRDefault="00B86F65" w:rsidP="00A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Ожидается, что дальнейший рост рынка хранения энергии в мире будет обусловлен развитием генерации на основе ВИЭ, которая характеризуется нестабильностью выработки электроэнергии (например, солнечная и ветроэнергетика), распределенной генерации, </w:t>
      </w:r>
      <w:r w:rsidR="00A4191F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умных сетей</w:t>
      </w:r>
      <w:r w:rsidR="00A4191F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рынка электромобилей. </w:t>
      </w:r>
    </w:p>
    <w:p w14:paraId="4323C01A" w14:textId="06BD6284" w:rsidR="00B86F65" w:rsidRPr="00577960" w:rsidRDefault="00B86F65" w:rsidP="00A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77960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Важную роль в изменении их структуры может сыграть развитие батарейных накопителей. Их стоимость по ожиданиям IRENA может сократиться на 50</w:t>
      </w:r>
      <w:r w:rsidR="007B434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– </w:t>
      </w:r>
      <w:r w:rsidRPr="00577960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70</w:t>
      </w:r>
      <w:r w:rsidR="007B434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Pr="00577960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% к 2030 году, а календарный срок службы </w:t>
      </w:r>
      <w:r w:rsidR="00B902EA" w:rsidRPr="00577960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br/>
      </w:r>
      <w:r w:rsidRPr="00577960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и количество циклов заряда без значимого износа существенно увеличится. При этом IRENA, как и МЭА, не ожидает, что батарейные накопители смогут в ближайшей перспективе исключительно в виде промышленных накопительных установок массово заменить существующие альтернативы </w:t>
      </w:r>
      <w:r w:rsidR="000F7B15" w:rsidRPr="00577960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поддержания баланса мощности</w:t>
      </w:r>
      <w:r w:rsidRPr="00577960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энергосистем, особенно электростанции</w:t>
      </w:r>
      <w:r w:rsidR="000F7B15" w:rsidRPr="00577960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на природном газе</w:t>
      </w:r>
      <w:r w:rsidRPr="00577960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 Однако батареи имеют преимущество в их использовании для регулирования частоты в энергосистемах, а также в возможностях их относительно быстрого производства и возведения таких установок в различных масштабах. </w:t>
      </w:r>
    </w:p>
    <w:p w14:paraId="4D8D74B8" w14:textId="263FF88B" w:rsidR="0011330A" w:rsidRPr="005A2065" w:rsidRDefault="00B86F65" w:rsidP="00A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Таким образом, накопители энергии могут стать важным элементом электроэнергетики в будущем. Динамичное развитие технологий в этом направлении может заметно </w:t>
      </w:r>
      <w:r w:rsidR="000F7B15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 оборудования и режимы работы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энергосистем. Это в определенной степени скажется на спросе на ископаемые топлива, так как накопители станут все больше замещать </w:t>
      </w:r>
      <w:r w:rsidR="008167F7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топливную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генерацию </w:t>
      </w:r>
      <w:r w:rsidR="000F7B15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поддержания баланса мощности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электроэнергетических системах.</w:t>
      </w:r>
    </w:p>
    <w:p w14:paraId="045DA64A" w14:textId="7F2EB76C" w:rsidR="008167F7" w:rsidRPr="005A2065" w:rsidRDefault="008167F7" w:rsidP="00A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Основными трендами в прогнозируемом периоде до 2030 года в мировой электроэнергетике станут: </w:t>
      </w:r>
    </w:p>
    <w:p w14:paraId="17C11BBC" w14:textId="38DDD6B9" w:rsidR="008167F7" w:rsidRPr="005A2065" w:rsidRDefault="008167F7" w:rsidP="00A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дальнейшее развитие </w:t>
      </w:r>
      <w:r w:rsidR="00B902EA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ВИЭ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6651AD46" w14:textId="77777777" w:rsidR="008167F7" w:rsidRPr="005A2065" w:rsidRDefault="008167F7" w:rsidP="00A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расширение гибкости энергетических систем как путем внедрения генерирующих мощностей на ископаемых видах топлива, так и путем интеграции быстроразвивающихся систем хранения энергии;</w:t>
      </w:r>
    </w:p>
    <w:p w14:paraId="66713630" w14:textId="77777777" w:rsidR="008167F7" w:rsidRPr="005A2065" w:rsidRDefault="008167F7" w:rsidP="00A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значительный рост электрификации секторов конечного потребления;</w:t>
      </w:r>
    </w:p>
    <w:p w14:paraId="2038AE86" w14:textId="77777777" w:rsidR="008167F7" w:rsidRPr="005A2065" w:rsidRDefault="008167F7" w:rsidP="00A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децентрализованных систем производства электроэнергии в сочетании с технологиями «умных сетей»;</w:t>
      </w:r>
    </w:p>
    <w:p w14:paraId="5659324B" w14:textId="4D9CD2CD" w:rsidR="00577960" w:rsidRPr="005A2065" w:rsidRDefault="008167F7" w:rsidP="00A410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глобальная </w:t>
      </w:r>
      <w:proofErr w:type="spellStart"/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цифровизация</w:t>
      </w:r>
      <w:proofErr w:type="spellEnd"/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всех процессов производства, передачи</w:t>
      </w:r>
      <w:r w:rsidR="00780400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распределения и потребления энергетических ресурсов.</w:t>
      </w:r>
    </w:p>
    <w:p w14:paraId="4E250A2B" w14:textId="621B39AA" w:rsidR="00713977" w:rsidRPr="005A2065" w:rsidRDefault="00713977" w:rsidP="004311D2">
      <w:pPr>
        <w:pStyle w:val="1"/>
        <w:numPr>
          <w:ilvl w:val="1"/>
          <w:numId w:val="2"/>
        </w:numPr>
        <w:spacing w:before="0" w:beforeAutospacing="0" w:after="0" w:afterAutospacing="0"/>
        <w:ind w:left="0" w:firstLine="709"/>
        <w:rPr>
          <w:rStyle w:val="FontStyle19"/>
          <w:rFonts w:eastAsiaTheme="minorHAnsi"/>
          <w:b w:val="0"/>
          <w:bCs w:val="0"/>
          <w:color w:val="000000"/>
          <w:spacing w:val="-4"/>
          <w:kern w:val="0"/>
          <w:sz w:val="30"/>
          <w:szCs w:val="30"/>
          <w:lang w:eastAsia="en-US"/>
        </w:rPr>
      </w:pPr>
      <w:bookmarkStart w:id="5" w:name="_Toc16080164"/>
      <w:bookmarkStart w:id="6" w:name="_Toc29390414"/>
      <w:r w:rsidRPr="005A2065">
        <w:rPr>
          <w:rStyle w:val="FontStyle19"/>
          <w:color w:val="000000"/>
          <w:spacing w:val="-4"/>
          <w:sz w:val="30"/>
          <w:szCs w:val="30"/>
        </w:rPr>
        <w:t>Электроэнергетика сопредельных государств</w:t>
      </w:r>
      <w:bookmarkEnd w:id="5"/>
      <w:bookmarkEnd w:id="6"/>
    </w:p>
    <w:p w14:paraId="6FF94EAA" w14:textId="77777777" w:rsidR="00F65AAE" w:rsidRPr="005A2065" w:rsidRDefault="00F65AAE" w:rsidP="004311D2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7E03E032" w14:textId="05DC47BE" w:rsidR="00713977" w:rsidRPr="005A2065" w:rsidRDefault="00763C9C" w:rsidP="004311D2">
      <w:pPr>
        <w:pStyle w:val="1"/>
        <w:numPr>
          <w:ilvl w:val="2"/>
          <w:numId w:val="2"/>
        </w:numPr>
        <w:spacing w:before="0" w:beforeAutospacing="0" w:after="0" w:afterAutospacing="0"/>
        <w:ind w:left="0" w:firstLine="709"/>
        <w:rPr>
          <w:rStyle w:val="FontStyle19"/>
          <w:rFonts w:eastAsiaTheme="minorHAnsi"/>
          <w:b w:val="0"/>
          <w:bCs w:val="0"/>
          <w:color w:val="000000"/>
          <w:spacing w:val="-4"/>
          <w:kern w:val="0"/>
          <w:sz w:val="30"/>
          <w:szCs w:val="30"/>
          <w:lang w:eastAsia="en-US"/>
        </w:rPr>
      </w:pPr>
      <w:bookmarkStart w:id="7" w:name="_Toc16080165"/>
      <w:bookmarkStart w:id="8" w:name="_Toc29390415"/>
      <w:r w:rsidRPr="005A2065">
        <w:rPr>
          <w:rStyle w:val="FontStyle19"/>
          <w:color w:val="000000"/>
          <w:spacing w:val="-4"/>
          <w:sz w:val="30"/>
          <w:szCs w:val="30"/>
        </w:rPr>
        <w:t>Российская Федерация</w:t>
      </w:r>
      <w:bookmarkEnd w:id="7"/>
      <w:bookmarkEnd w:id="8"/>
      <w:r w:rsidRPr="005A2065">
        <w:rPr>
          <w:rStyle w:val="FontStyle19"/>
          <w:color w:val="000000"/>
          <w:spacing w:val="-4"/>
          <w:sz w:val="30"/>
          <w:szCs w:val="30"/>
        </w:rPr>
        <w:t xml:space="preserve"> </w:t>
      </w:r>
    </w:p>
    <w:p w14:paraId="75BCD06D" w14:textId="27384834" w:rsidR="000D5D33" w:rsidRPr="005A2065" w:rsidRDefault="000D5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01.01.2019 установленная мощность электростанций объединенных энергосистем и </w:t>
      </w:r>
      <w:r w:rsidR="000C77F5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Единой энергетической системы России (далее – 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ЕЭС России</w:t>
      </w:r>
      <w:r w:rsidR="000C77F5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F0C9F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составляла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243</w:t>
      </w:r>
      <w:r w:rsidR="000C77F5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243,2</w:t>
      </w:r>
      <w:r w:rsidR="00A4191F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 МВт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из которых основную 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долю занимают ТЭС</w:t>
      </w:r>
      <w:r w:rsidR="00A4191F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164 586,6</w:t>
      </w:r>
      <w:r w:rsidR="00A4191F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 МВт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(67,7</w:t>
      </w:r>
      <w:r w:rsidR="007804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%), ГЭС</w:t>
      </w:r>
      <w:r w:rsidR="00A4191F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48 506,3</w:t>
      </w:r>
      <w:r w:rsidR="00A4191F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 МВт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8040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(19,9</w:t>
      </w:r>
      <w:r w:rsidR="007804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%), АЭС – 29</w:t>
      </w:r>
      <w:r w:rsidR="000C77F5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132,2</w:t>
      </w:r>
      <w:r w:rsidR="00A4191F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 МВт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(12,0</w:t>
      </w:r>
      <w:r w:rsidR="007804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%), СЭС – 834,2</w:t>
      </w:r>
      <w:r w:rsidR="00A4191F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 МВт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(0,3%), ВЭУ – 183,9</w:t>
      </w:r>
      <w:r w:rsidR="00A4191F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 МВт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(0,08</w:t>
      </w:r>
      <w:r w:rsidR="007804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%).</w:t>
      </w:r>
    </w:p>
    <w:p w14:paraId="6794E5F3" w14:textId="25C81622" w:rsidR="00763C9C" w:rsidRPr="005A2065" w:rsidRDefault="00763C9C" w:rsidP="00A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В 2018 г</w:t>
      </w:r>
      <w:r w:rsidR="000C77F5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оду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выработка электроэнергии электростанциями России, включая производство электроэнергии на электростанциях промышленных предприятий, составила 1</w:t>
      </w:r>
      <w:r w:rsidR="000C77F5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091,7 </w:t>
      </w:r>
      <w:r w:rsidR="0050025C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млрд.</w:t>
      </w:r>
      <w:r w:rsidR="00A4191F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proofErr w:type="spellStart"/>
      <w:r w:rsidR="00A4191F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кВ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т∙ч</w:t>
      </w:r>
      <w:proofErr w:type="spellEnd"/>
      <w:r w:rsidR="00D158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(по ЕЭС России </w:t>
      </w:r>
      <w:r w:rsidR="00515802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0216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0C77F5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070,9 </w:t>
      </w:r>
      <w:r w:rsidR="0050025C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млрд.</w:t>
      </w:r>
      <w:r w:rsidR="00A4191F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proofErr w:type="spellStart"/>
      <w:r w:rsidR="00A4191F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кВ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т∙ч</w:t>
      </w:r>
      <w:proofErr w:type="spellEnd"/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14:paraId="02B64A83" w14:textId="12BEE717" w:rsidR="004D6CE2" w:rsidRPr="005A2065" w:rsidRDefault="000D5D33" w:rsidP="00A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 схем</w:t>
      </w:r>
      <w:r w:rsidR="00780400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программ</w:t>
      </w:r>
      <w:r w:rsidR="00780400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развития </w:t>
      </w:r>
      <w:r w:rsidR="000C77F5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ЕЭС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России на </w:t>
      </w:r>
      <w:r w:rsidR="0078040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2018 – 2024 годы</w:t>
      </w:r>
      <w:r w:rsidR="004D6CE2" w:rsidRPr="005A2065">
        <w:rPr>
          <w:rFonts w:ascii="Times New Roman" w:hAnsi="Times New Roman" w:cs="Times New Roman"/>
          <w:sz w:val="30"/>
          <w:szCs w:val="30"/>
        </w:rPr>
        <w:t xml:space="preserve"> в</w:t>
      </w:r>
      <w:r w:rsidR="004D6CE2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воды новых генерирующих мощностей предусматриваются в объеме 18</w:t>
      </w:r>
      <w:r w:rsidR="00E906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D6CE2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110,1</w:t>
      </w:r>
      <w:r w:rsidR="00A4191F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 МВт</w:t>
      </w:r>
      <w:r w:rsidR="004D6CE2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 том числе на АЭС – </w:t>
      </w:r>
      <w:r w:rsidR="0067423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4D6CE2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0C77F5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D6CE2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401,8</w:t>
      </w:r>
      <w:r w:rsidR="00A4191F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 МВт</w:t>
      </w:r>
      <w:r w:rsidR="004D6CE2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 ГЭС – 462,4</w:t>
      </w:r>
      <w:r w:rsidR="00A4191F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 МВт</w:t>
      </w:r>
      <w:r w:rsidR="004D6CE2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 ТЭС – 5</w:t>
      </w:r>
      <w:r w:rsidR="000C77F5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D6CE2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479,9</w:t>
      </w:r>
      <w:r w:rsidR="00A4191F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 МВт</w:t>
      </w:r>
      <w:r w:rsidR="004D6CE2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на ВЭС, </w:t>
      </w:r>
      <w:r w:rsidR="0078040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4D6CE2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СЭС – 3</w:t>
      </w:r>
      <w:r w:rsidR="000C77F5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D6CE2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766,1</w:t>
      </w:r>
      <w:r w:rsidR="00A4191F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 МВт</w:t>
      </w:r>
      <w:r w:rsidR="004D6CE2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DB16AFE" w14:textId="6415B0DE" w:rsidR="00E2605A" w:rsidRPr="005A2065" w:rsidRDefault="00E2605A" w:rsidP="00A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Установленная мощность генерирующих источников в Р</w:t>
      </w:r>
      <w:r w:rsidR="000C77F5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оссии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7423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в 2018</w:t>
      </w:r>
      <w:r w:rsidR="000C77F5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="000C77F5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оду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превысила максимум электропотребления на 56,7</w:t>
      </w:r>
      <w:r w:rsidR="007804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4191F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%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, что свидетельствует о наличии избыточных мощностей. Однако, даже учитывая прогнозируемые темпы роста спроса на электроэнергию, невысокий коэффициент использования установленной мощности, образовавшаяся избыточность в среднесрочной перспективе может быть значительно востребована в связи с необходимостью больших объемов реконструкции действующих и замещения выбывающих мощностей, так как более трети российских теплоэлектростанций отработали бол</w:t>
      </w:r>
      <w:r w:rsidR="00577960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 </w:t>
      </w:r>
      <w:r w:rsidR="0057796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30 лет, а в среднем возраст таких станций </w:t>
      </w:r>
      <w:r w:rsidR="000C77F5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50</w:t>
      </w:r>
      <w:r w:rsidR="00D158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="000C77F5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60 лет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Порядка </w:t>
      </w:r>
      <w:r w:rsidR="0057796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80</w:t>
      </w:r>
      <w:r w:rsidR="007804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4191F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%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атомных мощностей приближаются к концу срока эксплуатации, </w:t>
      </w:r>
      <w:r w:rsidR="0078040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78</w:t>
      </w:r>
      <w:r w:rsidR="007804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4191F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%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ТЭС нуждаются в переоснащении.</w:t>
      </w:r>
    </w:p>
    <w:p w14:paraId="7A627D1E" w14:textId="2F2F26D7" w:rsidR="000D5D33" w:rsidRPr="005A2065" w:rsidRDefault="000C77F5" w:rsidP="00A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E2605A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огласно прогнозному балансу</w:t>
      </w:r>
      <w:r w:rsidR="004D6CE2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мощности до 2024 года нормативный резерв составит 27</w:t>
      </w:r>
      <w:r w:rsidR="00A4191F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4D6CE2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202</w:t>
      </w:r>
      <w:r w:rsidR="00A4191F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 МВт</w:t>
      </w:r>
      <w:r w:rsidR="004D6CE2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16,2</w:t>
      </w:r>
      <w:r w:rsidR="007804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D6CE2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от прогнозируемого максимума потребления. При этом </w:t>
      </w:r>
      <w:r w:rsidR="002F0C9F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превышение </w:t>
      </w:r>
      <w:r w:rsidR="004D6CE2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установленн</w:t>
      </w:r>
      <w:r w:rsidR="00E2605A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r w:rsidR="004D6CE2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мощност</w:t>
      </w:r>
      <w:r w:rsidR="00E2605A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4D6CE2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всех</w:t>
      </w:r>
      <w:r w:rsidR="00E2605A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электростанций </w:t>
      </w:r>
      <w:r w:rsidR="002F0C9F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над</w:t>
      </w:r>
      <w:r w:rsidR="00E2605A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пиков</w:t>
      </w:r>
      <w:r w:rsidR="002F0C9F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E2605A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м потреблени</w:t>
      </w:r>
      <w:r w:rsidR="002F0C9F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ем</w:t>
      </w:r>
      <w:r w:rsidR="00E2605A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составит 48,7</w:t>
      </w:r>
      <w:r w:rsidR="007804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2605A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p w14:paraId="2F66E8DA" w14:textId="0017731C" w:rsidR="002F0C9F" w:rsidRPr="005A2065" w:rsidRDefault="00E2605A" w:rsidP="00A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оценке возможности экспорта электроэнергии в Р</w:t>
      </w:r>
      <w:r w:rsidR="002F0C9F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оссию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следует учитывать, что несмотря на наличие названных негативных факторов и после исчерпания имеющихся резервов с учетом более низкой цены топлива для генерирующих источников, наличия дешевой электроэнергии от АЭС в Европейской части</w:t>
      </w:r>
      <w:r w:rsidR="000C77F5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российская электроэнергия в рыночных условиях будет более конкурентоспособна в сравнении с электроэнергией</w:t>
      </w:r>
      <w:r w:rsidR="000C77F5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вырабатываемой в Белорусской энергосистеме, что </w:t>
      </w:r>
      <w:r w:rsidR="002F0C9F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снижает вероятность 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экспорта электроэнергии </w:t>
      </w:r>
      <w:r w:rsidR="002F0C9F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до 2025 года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 Республики Беларусь.</w:t>
      </w:r>
    </w:p>
    <w:p w14:paraId="19FFBDE7" w14:textId="40331D27" w:rsidR="00763C9C" w:rsidRDefault="002F0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После 2025 года при условии </w:t>
      </w:r>
      <w:r w:rsidR="00AC4208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интеграции рынков природного газа Росси</w:t>
      </w:r>
      <w:r w:rsidR="007B0609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йской Федерации</w:t>
      </w:r>
      <w:r w:rsidR="00AC4208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="007B0609" w:rsidRPr="005A2065">
        <w:rPr>
          <w:rFonts w:ascii="Times New Roman" w:hAnsi="Times New Roman"/>
          <w:color w:val="000000" w:themeColor="text1"/>
          <w:sz w:val="30"/>
          <w:szCs w:val="30"/>
        </w:rPr>
        <w:t>Республики Беларусь</w:t>
      </w:r>
      <w:r w:rsidR="007B0609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C4208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выравниванием цен </w:t>
      </w:r>
      <w:r w:rsidR="00164619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AC4208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него значительно возрастает возможность экспорта </w:t>
      </w:r>
      <w:r w:rsidR="00164619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AC4208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из-за снижения топливной составляющей в себестоимости производства белорусской электроэнергии и</w:t>
      </w:r>
      <w:r w:rsidR="00780400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AC4208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соответственно, повышения </w:t>
      </w:r>
      <w:r w:rsidR="00164619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AC4208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2232F2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AC4208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конкурентоспособности на рынке России.</w:t>
      </w:r>
    </w:p>
    <w:p w14:paraId="0324FE12" w14:textId="77777777" w:rsidR="002F0C9F" w:rsidRPr="005A2065" w:rsidRDefault="002F0C9F" w:rsidP="004311D2">
      <w:pPr>
        <w:pStyle w:val="1"/>
        <w:numPr>
          <w:ilvl w:val="2"/>
          <w:numId w:val="2"/>
        </w:numPr>
        <w:spacing w:before="0" w:beforeAutospacing="0" w:after="0" w:afterAutospacing="0"/>
        <w:ind w:left="0" w:firstLine="709"/>
        <w:rPr>
          <w:rStyle w:val="FontStyle19"/>
          <w:rFonts w:eastAsiaTheme="minorHAnsi"/>
          <w:b w:val="0"/>
          <w:bCs w:val="0"/>
          <w:color w:val="000000"/>
          <w:spacing w:val="-4"/>
          <w:kern w:val="0"/>
          <w:sz w:val="30"/>
          <w:szCs w:val="30"/>
          <w:lang w:eastAsia="en-US"/>
        </w:rPr>
      </w:pPr>
      <w:bookmarkStart w:id="9" w:name="_Toc16080166"/>
      <w:bookmarkStart w:id="10" w:name="_Toc29390416"/>
      <w:r w:rsidRPr="005A2065">
        <w:rPr>
          <w:rStyle w:val="FontStyle19"/>
          <w:color w:val="000000"/>
          <w:spacing w:val="-4"/>
          <w:sz w:val="30"/>
          <w:szCs w:val="30"/>
        </w:rPr>
        <w:lastRenderedPageBreak/>
        <w:t>Украина</w:t>
      </w:r>
      <w:bookmarkEnd w:id="9"/>
      <w:bookmarkEnd w:id="10"/>
    </w:p>
    <w:p w14:paraId="49A29E19" w14:textId="756B301F" w:rsidR="00FA5CFB" w:rsidRPr="005A2065" w:rsidRDefault="00FA5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Суммарная установленная мощность </w:t>
      </w:r>
      <w:r w:rsidR="002232F2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Объединенной энергосистемы Украины (далее – 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ОЭС Украины</w:t>
      </w:r>
      <w:r w:rsidR="002232F2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</w:t>
      </w:r>
      <w:r w:rsidR="00780400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780400">
        <w:rPr>
          <w:rFonts w:ascii="Times New Roman" w:eastAsia="Times New Roman" w:hAnsi="Times New Roman" w:cs="Times New Roman"/>
          <w:sz w:val="30"/>
          <w:szCs w:val="30"/>
          <w:lang w:eastAsia="ru-RU"/>
        </w:rPr>
        <w:t>.06.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2019 составила 50,</w:t>
      </w:r>
      <w:r w:rsidR="00E906BC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</w:t>
      </w:r>
      <w:r w:rsidR="00A4191F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 МВт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, в том числе</w:t>
      </w:r>
      <w:r w:rsidR="002232F2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21,8 тыс.</w:t>
      </w:r>
      <w:r w:rsidR="00A4191F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 МВт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="00E25E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конденсационные электростанции (далее – 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КЭС</w:t>
      </w:r>
      <w:r w:rsidR="00E25E82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(17,2 – угольные, 4,6 – газовые); 6,1 тыс.</w:t>
      </w:r>
      <w:r w:rsidR="00A4191F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 МВт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ТЭЦ; 13,8 тыс.</w:t>
      </w:r>
      <w:r w:rsidR="00A4191F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 МВт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="002232F2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АЭС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; 6,2 тыс.</w:t>
      </w:r>
      <w:r w:rsidR="00A4191F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 МВт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ГЭС и гидроаккумулирующие электростанции (далее – ГАЭС), 2,2 тыс.</w:t>
      </w:r>
      <w:r w:rsidR="00A4191F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 МВт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="002232F2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СЭС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, 0,61 тыс.</w:t>
      </w:r>
      <w:r w:rsidR="00A4191F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 МВт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="00A4191F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ВЭУ, 0,1 тыс.</w:t>
      </w:r>
      <w:r w:rsidR="00A4191F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 МВт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proofErr w:type="spellStart"/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биотопливные</w:t>
      </w:r>
      <w:proofErr w:type="spellEnd"/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прочие.</w:t>
      </w:r>
    </w:p>
    <w:p w14:paraId="519F0F88" w14:textId="12DC8B76" w:rsidR="00464387" w:rsidRPr="005A2065" w:rsidRDefault="00464387" w:rsidP="00A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Большинство энергоблоков ТЭС были введены в эксплуатацию </w:t>
      </w:r>
      <w:r w:rsidR="002232F2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в 1960</w:t>
      </w:r>
      <w:r w:rsidR="002232F2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1975 г</w:t>
      </w:r>
      <w:r w:rsidR="002232F2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одах</w:t>
      </w:r>
      <w:r w:rsidR="0050025C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Новые мощности на ТЭЦ за последние 20 лет </w:t>
      </w:r>
      <w:r w:rsidR="002232F2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вводились. </w:t>
      </w:r>
      <w:r w:rsidR="00523DEB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Угольные КЭС 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характеризу</w:t>
      </w:r>
      <w:r w:rsidR="002232F2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тся низким уровнем надежности и эффективности, а также высоким уровнем выбросов вредных веществ.</w:t>
      </w:r>
    </w:p>
    <w:p w14:paraId="5E23C6DC" w14:textId="0252FDF2" w:rsidR="00464387" w:rsidRPr="005A2065" w:rsidRDefault="002232F2" w:rsidP="00A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ОЭС</w:t>
      </w:r>
      <w:r w:rsidR="00464387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Украины функционирует синхронно с энергосистемами Российской Федерации, </w:t>
      </w:r>
      <w:r w:rsidR="007B0609" w:rsidRPr="005A2065">
        <w:rPr>
          <w:rFonts w:ascii="Times New Roman" w:hAnsi="Times New Roman"/>
          <w:color w:val="000000" w:themeColor="text1"/>
          <w:sz w:val="30"/>
          <w:szCs w:val="30"/>
        </w:rPr>
        <w:t>Республики Беларусь</w:t>
      </w:r>
      <w:r w:rsidR="007B0609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64387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и Молдовы. Западная часть ОЭС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Украины</w:t>
      </w:r>
      <w:r w:rsidR="00464387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так называемый </w:t>
      </w:r>
      <w:r w:rsidR="00A4191F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464387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Остров </w:t>
      </w:r>
      <w:proofErr w:type="spellStart"/>
      <w:r w:rsidR="00464387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Буршт</w:t>
      </w:r>
      <w:r w:rsidR="0023011A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464387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нской</w:t>
      </w:r>
      <w:proofErr w:type="spellEnd"/>
      <w:r w:rsidR="00464387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ТЭС</w:t>
      </w:r>
      <w:r w:rsidR="00A4191F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464387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, отсоединен от основной системы и функционирует синхронно с Европейской системой системных операторов передачи электроэнергии (ENTSO</w:t>
      </w:r>
      <w:r w:rsidR="006321DC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464387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E), что позволяет обеспечивать экспорт </w:t>
      </w:r>
      <w:r w:rsidR="0050025C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электроэнергии в страны Европы.</w:t>
      </w:r>
    </w:p>
    <w:p w14:paraId="4FAA0466" w14:textId="0074BA18" w:rsidR="00523DEB" w:rsidRPr="005A2065" w:rsidRDefault="002232F2" w:rsidP="00A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523DEB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осле ввода с </w:t>
      </w:r>
      <w:r w:rsidR="00780400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523DEB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780400">
        <w:rPr>
          <w:rFonts w:ascii="Times New Roman" w:eastAsia="Times New Roman" w:hAnsi="Times New Roman" w:cs="Times New Roman"/>
          <w:sz w:val="30"/>
          <w:szCs w:val="30"/>
          <w:lang w:eastAsia="ru-RU"/>
        </w:rPr>
        <w:t>.07.</w:t>
      </w:r>
      <w:r w:rsidR="00523DEB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2019 новой модели рынка электроэнергии Украины сложились условия для организации поставок электроэнергии из Республики Беларусь в Украину.</w:t>
      </w:r>
    </w:p>
    <w:p w14:paraId="4E2EE5C6" w14:textId="027BEAA6" w:rsidR="00523DEB" w:rsidRPr="005A2065" w:rsidRDefault="00523DEB" w:rsidP="00A41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Из энергетической стратегии Украины следует, что перспективные планы государства ориентированы на объединение с энергосистемами государств Европейского союза с отделением от энергосистем Российской Федерации и Республики Беларусь. В декабре 2018 г</w:t>
      </w:r>
      <w:r w:rsidR="002232F2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Кабинет министров Украины утвердил план мероприятий по синхронизации ОЭС Украины с Европейской сетью системных операторов передачи электроэнергии (ENTSO-E). Согласно плану</w:t>
      </w:r>
      <w:r w:rsidR="005779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2022 году предусмотрено отделение </w:t>
      </w:r>
      <w:r w:rsidR="002232F2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ОЭС Украины 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ОЭС России и </w:t>
      </w:r>
      <w:r w:rsidR="00814484">
        <w:rPr>
          <w:rFonts w:ascii="Times New Roman" w:eastAsia="Times New Roman" w:hAnsi="Times New Roman" w:cs="Times New Roman"/>
          <w:sz w:val="30"/>
          <w:szCs w:val="30"/>
          <w:lang w:eastAsia="ru-RU"/>
        </w:rPr>
        <w:t>ОЭС Беларуси</w:t>
      </w:r>
      <w:r w:rsidR="007B0609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синхронизацией работы с ENTSO-E. </w:t>
      </w:r>
    </w:p>
    <w:p w14:paraId="0A14F86A" w14:textId="1741B236" w:rsidR="00AC4208" w:rsidRDefault="00BD5F65" w:rsidP="00431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технической и экономической интеграци</w:t>
      </w:r>
      <w:r w:rsidR="00397FDB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энергосистем Украины и ЕС прогнозируется рост цены на электрическую энергию</w:t>
      </w:r>
      <w:r w:rsidR="008E06F0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232F2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8E06F0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украинском рынке, что может служить толчком к возможности </w:t>
      </w:r>
      <w:r w:rsidR="002232F2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роста 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экспорта электроэнергии из </w:t>
      </w:r>
      <w:r w:rsidR="007B0609" w:rsidRPr="005A2065">
        <w:rPr>
          <w:rFonts w:ascii="Times New Roman" w:hAnsi="Times New Roman"/>
          <w:color w:val="000000" w:themeColor="text1"/>
          <w:sz w:val="30"/>
          <w:szCs w:val="30"/>
        </w:rPr>
        <w:t>Республики Беларусь</w:t>
      </w:r>
      <w:r w:rsidR="007B0609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Украину. Для этого необходимо создание вставки постоянного тока мощностью </w:t>
      </w:r>
      <w:r w:rsidR="007B0609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до 1</w:t>
      </w:r>
      <w:r w:rsidR="007B0609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000</w:t>
      </w:r>
      <w:r w:rsidR="00A4191F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 МВт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строительство которой технически целесообразно </w:t>
      </w:r>
      <w:r w:rsidR="007B0609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линии 330</w:t>
      </w:r>
      <w:r w:rsidR="00A4191F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proofErr w:type="spellStart"/>
      <w:r w:rsidR="00A4191F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кВ</w:t>
      </w:r>
      <w:proofErr w:type="spellEnd"/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Гомель</w:t>
      </w:r>
      <w:r w:rsidR="007804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Чернигов.</w:t>
      </w:r>
    </w:p>
    <w:p w14:paraId="022C5A84" w14:textId="77777777" w:rsidR="00250482" w:rsidRPr="005A2065" w:rsidRDefault="00250482" w:rsidP="00431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035EEBD" w14:textId="77777777" w:rsidR="00BD5F65" w:rsidRPr="005A2065" w:rsidRDefault="00BD5F65" w:rsidP="004311D2">
      <w:pPr>
        <w:pStyle w:val="1"/>
        <w:numPr>
          <w:ilvl w:val="2"/>
          <w:numId w:val="2"/>
        </w:numPr>
        <w:spacing w:before="0" w:beforeAutospacing="0" w:after="0" w:afterAutospacing="0"/>
        <w:ind w:left="0" w:firstLine="709"/>
        <w:rPr>
          <w:rStyle w:val="FontStyle19"/>
          <w:rFonts w:eastAsiaTheme="minorHAnsi"/>
          <w:b w:val="0"/>
          <w:bCs w:val="0"/>
          <w:color w:val="000000"/>
          <w:spacing w:val="-4"/>
          <w:kern w:val="0"/>
          <w:sz w:val="30"/>
          <w:szCs w:val="30"/>
          <w:lang w:eastAsia="en-US"/>
        </w:rPr>
      </w:pPr>
      <w:bookmarkStart w:id="11" w:name="_Toc16080167"/>
      <w:bookmarkStart w:id="12" w:name="_Toc29390417"/>
      <w:r w:rsidRPr="005A2065">
        <w:rPr>
          <w:rStyle w:val="FontStyle19"/>
          <w:color w:val="000000"/>
          <w:spacing w:val="-4"/>
          <w:sz w:val="30"/>
          <w:szCs w:val="30"/>
        </w:rPr>
        <w:t>Польша</w:t>
      </w:r>
      <w:bookmarkEnd w:id="11"/>
      <w:bookmarkEnd w:id="12"/>
    </w:p>
    <w:p w14:paraId="3F5240B6" w14:textId="3C286BE2" w:rsidR="00BD5F65" w:rsidRPr="005A2065" w:rsidRDefault="00BD5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A2065">
        <w:rPr>
          <w:rFonts w:ascii="Times New Roman" w:hAnsi="Times New Roman" w:cs="Times New Roman"/>
          <w:sz w:val="30"/>
          <w:szCs w:val="30"/>
          <w:lang w:eastAsia="ru-RU"/>
        </w:rPr>
        <w:t xml:space="preserve">Установленная мощность энергосистемы </w:t>
      </w:r>
      <w:r w:rsidR="00F24432" w:rsidRPr="005A2065">
        <w:rPr>
          <w:rFonts w:ascii="Times New Roman" w:hAnsi="Times New Roman" w:cs="Times New Roman"/>
          <w:sz w:val="30"/>
          <w:szCs w:val="30"/>
          <w:lang w:eastAsia="ru-RU"/>
        </w:rPr>
        <w:t xml:space="preserve">Польши </w:t>
      </w:r>
      <w:r w:rsidRPr="005A2065">
        <w:rPr>
          <w:rFonts w:ascii="Times New Roman" w:hAnsi="Times New Roman" w:cs="Times New Roman"/>
          <w:sz w:val="30"/>
          <w:szCs w:val="30"/>
          <w:lang w:eastAsia="ru-RU"/>
        </w:rPr>
        <w:t>в 201</w:t>
      </w:r>
      <w:r w:rsidR="008810D6" w:rsidRPr="005A2065">
        <w:rPr>
          <w:rFonts w:ascii="Times New Roman" w:hAnsi="Times New Roman" w:cs="Times New Roman"/>
          <w:sz w:val="30"/>
          <w:szCs w:val="30"/>
          <w:lang w:eastAsia="ru-RU"/>
        </w:rPr>
        <w:t>8</w:t>
      </w:r>
      <w:r w:rsidRPr="005A2065">
        <w:rPr>
          <w:rFonts w:ascii="Times New Roman" w:hAnsi="Times New Roman" w:cs="Times New Roman"/>
          <w:sz w:val="30"/>
          <w:szCs w:val="30"/>
          <w:lang w:eastAsia="ru-RU"/>
        </w:rPr>
        <w:t xml:space="preserve"> году </w:t>
      </w:r>
      <w:r w:rsidR="00FA5CFB" w:rsidRPr="005A2065">
        <w:rPr>
          <w:rFonts w:ascii="Times New Roman" w:hAnsi="Times New Roman" w:cs="Times New Roman"/>
          <w:sz w:val="30"/>
          <w:szCs w:val="30"/>
          <w:lang w:eastAsia="ru-RU"/>
        </w:rPr>
        <w:t xml:space="preserve">составила </w:t>
      </w:r>
      <w:r w:rsidRPr="005A2065">
        <w:rPr>
          <w:rFonts w:ascii="Times New Roman" w:hAnsi="Times New Roman" w:cs="Times New Roman"/>
          <w:sz w:val="30"/>
          <w:szCs w:val="30"/>
          <w:lang w:eastAsia="ru-RU"/>
        </w:rPr>
        <w:t>3</w:t>
      </w:r>
      <w:r w:rsidR="008810D6" w:rsidRPr="005A2065">
        <w:rPr>
          <w:rFonts w:ascii="Times New Roman" w:hAnsi="Times New Roman" w:cs="Times New Roman"/>
          <w:sz w:val="30"/>
          <w:szCs w:val="30"/>
          <w:lang w:eastAsia="ru-RU"/>
        </w:rPr>
        <w:t>2</w:t>
      </w:r>
      <w:r w:rsidRPr="005A2065">
        <w:rPr>
          <w:rFonts w:ascii="Times New Roman" w:hAnsi="Times New Roman" w:cs="Times New Roman"/>
          <w:sz w:val="30"/>
          <w:szCs w:val="30"/>
          <w:lang w:eastAsia="ru-RU"/>
        </w:rPr>
        <w:t>,</w:t>
      </w:r>
      <w:r w:rsidR="008810D6" w:rsidRPr="005A2065">
        <w:rPr>
          <w:rFonts w:ascii="Times New Roman" w:hAnsi="Times New Roman" w:cs="Times New Roman"/>
          <w:sz w:val="30"/>
          <w:szCs w:val="30"/>
          <w:lang w:eastAsia="ru-RU"/>
        </w:rPr>
        <w:t>3</w:t>
      </w:r>
      <w:r w:rsidRPr="005A2065">
        <w:rPr>
          <w:rFonts w:ascii="Times New Roman" w:hAnsi="Times New Roman" w:cs="Times New Roman"/>
          <w:sz w:val="30"/>
          <w:szCs w:val="30"/>
          <w:lang w:eastAsia="ru-RU"/>
        </w:rPr>
        <w:t> тыс.</w:t>
      </w:r>
      <w:r w:rsidR="00A4191F" w:rsidRPr="005A2065">
        <w:rPr>
          <w:rFonts w:ascii="Times New Roman" w:hAnsi="Times New Roman" w:cs="Times New Roman"/>
          <w:sz w:val="30"/>
          <w:szCs w:val="30"/>
        </w:rPr>
        <w:t> МВт</w:t>
      </w:r>
      <w:r w:rsidRPr="005A2065">
        <w:rPr>
          <w:rFonts w:ascii="Times New Roman" w:hAnsi="Times New Roman" w:cs="Times New Roman"/>
          <w:sz w:val="30"/>
          <w:szCs w:val="30"/>
          <w:lang w:eastAsia="ru-RU"/>
        </w:rPr>
        <w:t>.</w:t>
      </w:r>
      <w:r w:rsidR="001A5DE4" w:rsidRPr="005A2065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5A2065">
        <w:rPr>
          <w:rFonts w:ascii="Times New Roman" w:hAnsi="Times New Roman" w:cs="Times New Roman"/>
          <w:sz w:val="30"/>
          <w:szCs w:val="30"/>
          <w:lang w:eastAsia="ru-RU"/>
        </w:rPr>
        <w:t>В Польше основная выработка электроэнергии</w:t>
      </w:r>
      <w:r w:rsidR="002232F2" w:rsidRPr="005A2065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2232F2" w:rsidRPr="005A2065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(</w:t>
      </w:r>
      <w:r w:rsidRPr="005A2065">
        <w:rPr>
          <w:rFonts w:ascii="Times New Roman" w:hAnsi="Times New Roman" w:cs="Times New Roman"/>
          <w:sz w:val="30"/>
          <w:szCs w:val="30"/>
          <w:lang w:eastAsia="ru-RU"/>
        </w:rPr>
        <w:t>свыше 8</w:t>
      </w:r>
      <w:r w:rsidR="008810D6" w:rsidRPr="005A2065">
        <w:rPr>
          <w:rFonts w:ascii="Times New Roman" w:hAnsi="Times New Roman" w:cs="Times New Roman"/>
          <w:sz w:val="30"/>
          <w:szCs w:val="30"/>
          <w:lang w:eastAsia="ru-RU"/>
        </w:rPr>
        <w:t>1</w:t>
      </w:r>
      <w:r w:rsidR="00780400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5A2065">
        <w:rPr>
          <w:rFonts w:ascii="Times New Roman" w:hAnsi="Times New Roman" w:cs="Times New Roman"/>
          <w:sz w:val="30"/>
          <w:szCs w:val="30"/>
          <w:lang w:eastAsia="ru-RU"/>
        </w:rPr>
        <w:t>%</w:t>
      </w:r>
      <w:r w:rsidR="002232F2" w:rsidRPr="005A2065">
        <w:rPr>
          <w:rFonts w:ascii="Times New Roman" w:hAnsi="Times New Roman" w:cs="Times New Roman"/>
          <w:sz w:val="30"/>
          <w:szCs w:val="30"/>
          <w:lang w:eastAsia="ru-RU"/>
        </w:rPr>
        <w:t>)</w:t>
      </w:r>
      <w:r w:rsidRPr="005A2065">
        <w:rPr>
          <w:rFonts w:ascii="Times New Roman" w:hAnsi="Times New Roman" w:cs="Times New Roman"/>
          <w:sz w:val="30"/>
          <w:szCs w:val="30"/>
          <w:lang w:eastAsia="ru-RU"/>
        </w:rPr>
        <w:t xml:space="preserve"> осуществляется на низкосортном местном угле. При потреблении в 158,7 </w:t>
      </w:r>
      <w:r w:rsidR="0050025C" w:rsidRPr="005A2065">
        <w:rPr>
          <w:rFonts w:ascii="Times New Roman" w:hAnsi="Times New Roman" w:cs="Times New Roman"/>
          <w:sz w:val="30"/>
          <w:szCs w:val="30"/>
          <w:lang w:eastAsia="ru-RU"/>
        </w:rPr>
        <w:t>млрд.</w:t>
      </w:r>
      <w:r w:rsidR="00A4191F" w:rsidRPr="005A2065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A2065">
        <w:rPr>
          <w:rFonts w:ascii="Times New Roman" w:hAnsi="Times New Roman" w:cs="Times New Roman"/>
          <w:sz w:val="30"/>
          <w:szCs w:val="30"/>
          <w:lang w:eastAsia="ru-RU"/>
        </w:rPr>
        <w:t>кВт·ч</w:t>
      </w:r>
      <w:proofErr w:type="spellEnd"/>
      <w:r w:rsidRPr="005A2065">
        <w:rPr>
          <w:rFonts w:ascii="Times New Roman" w:hAnsi="Times New Roman" w:cs="Times New Roman"/>
          <w:sz w:val="30"/>
          <w:szCs w:val="30"/>
          <w:lang w:eastAsia="ru-RU"/>
        </w:rPr>
        <w:t xml:space="preserve"> импорт составляет 2,2</w:t>
      </w:r>
      <w:r w:rsidR="0050025C" w:rsidRPr="005A2065">
        <w:rPr>
          <w:rFonts w:ascii="Times New Roman" w:hAnsi="Times New Roman" w:cs="Times New Roman"/>
          <w:sz w:val="30"/>
          <w:szCs w:val="30"/>
          <w:lang w:eastAsia="ru-RU"/>
        </w:rPr>
        <w:t> млрд. </w:t>
      </w:r>
      <w:proofErr w:type="spellStart"/>
      <w:r w:rsidRPr="005A2065">
        <w:rPr>
          <w:rFonts w:ascii="Times New Roman" w:hAnsi="Times New Roman" w:cs="Times New Roman"/>
          <w:sz w:val="30"/>
          <w:szCs w:val="30"/>
          <w:lang w:eastAsia="ru-RU"/>
        </w:rPr>
        <w:t>кВт·ч</w:t>
      </w:r>
      <w:proofErr w:type="spellEnd"/>
      <w:r w:rsidRPr="005A2065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  <w:r w:rsidR="002232F2" w:rsidRPr="005A2065">
        <w:rPr>
          <w:rFonts w:ascii="Times New Roman" w:hAnsi="Times New Roman" w:cs="Times New Roman"/>
          <w:sz w:val="30"/>
          <w:szCs w:val="30"/>
          <w:lang w:eastAsia="ru-RU"/>
        </w:rPr>
        <w:br/>
      </w:r>
      <w:r w:rsidRPr="005A2065">
        <w:rPr>
          <w:rFonts w:ascii="Times New Roman" w:hAnsi="Times New Roman" w:cs="Times New Roman"/>
          <w:sz w:val="30"/>
          <w:szCs w:val="30"/>
          <w:lang w:eastAsia="ru-RU"/>
        </w:rPr>
        <w:t xml:space="preserve">До 2028 года планируются инвестиции на развитие </w:t>
      </w:r>
      <w:r w:rsidR="00FA5CFB" w:rsidRPr="005A2065">
        <w:rPr>
          <w:rFonts w:ascii="Times New Roman" w:hAnsi="Times New Roman" w:cs="Times New Roman"/>
          <w:sz w:val="30"/>
          <w:szCs w:val="30"/>
          <w:lang w:eastAsia="ru-RU"/>
        </w:rPr>
        <w:t xml:space="preserve">возобновляемой энергетики </w:t>
      </w:r>
      <w:r w:rsidR="006402E8" w:rsidRPr="005A2065">
        <w:rPr>
          <w:rFonts w:ascii="Times New Roman" w:hAnsi="Times New Roman" w:cs="Times New Roman"/>
          <w:sz w:val="30"/>
          <w:szCs w:val="30"/>
          <w:lang w:eastAsia="ru-RU"/>
        </w:rPr>
        <w:t>с ростом е</w:t>
      </w:r>
      <w:r w:rsidR="002232F2" w:rsidRPr="005A2065">
        <w:rPr>
          <w:rFonts w:ascii="Times New Roman" w:hAnsi="Times New Roman" w:cs="Times New Roman"/>
          <w:sz w:val="30"/>
          <w:szCs w:val="30"/>
          <w:lang w:eastAsia="ru-RU"/>
        </w:rPr>
        <w:t>е</w:t>
      </w:r>
      <w:r w:rsidR="006402E8" w:rsidRPr="005A2065">
        <w:rPr>
          <w:rFonts w:ascii="Times New Roman" w:hAnsi="Times New Roman" w:cs="Times New Roman"/>
          <w:sz w:val="30"/>
          <w:szCs w:val="30"/>
          <w:lang w:eastAsia="ru-RU"/>
        </w:rPr>
        <w:t xml:space="preserve"> доли в энергетическом балансе до </w:t>
      </w:r>
      <w:r w:rsidRPr="005A2065">
        <w:rPr>
          <w:rFonts w:ascii="Times New Roman" w:hAnsi="Times New Roman" w:cs="Times New Roman"/>
          <w:sz w:val="30"/>
          <w:szCs w:val="30"/>
          <w:lang w:eastAsia="ru-RU"/>
        </w:rPr>
        <w:t>40,1</w:t>
      </w:r>
      <w:r w:rsidR="00780400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A4191F" w:rsidRPr="005A2065">
        <w:rPr>
          <w:rFonts w:ascii="Times New Roman" w:hAnsi="Times New Roman" w:cs="Times New Roman"/>
          <w:sz w:val="30"/>
          <w:szCs w:val="30"/>
          <w:lang w:eastAsia="ru-RU"/>
        </w:rPr>
        <w:t>%</w:t>
      </w:r>
      <w:r w:rsidRPr="005A2065">
        <w:rPr>
          <w:rFonts w:ascii="Times New Roman" w:hAnsi="Times New Roman" w:cs="Times New Roman"/>
          <w:sz w:val="30"/>
          <w:szCs w:val="30"/>
          <w:lang w:eastAsia="ru-RU"/>
        </w:rPr>
        <w:t xml:space="preserve">, </w:t>
      </w:r>
      <w:r w:rsidR="002232F2" w:rsidRPr="005A2065">
        <w:rPr>
          <w:rFonts w:ascii="Times New Roman" w:hAnsi="Times New Roman" w:cs="Times New Roman"/>
          <w:sz w:val="30"/>
          <w:szCs w:val="30"/>
          <w:lang w:eastAsia="ru-RU"/>
        </w:rPr>
        <w:br/>
      </w:r>
      <w:r w:rsidRPr="005A2065">
        <w:rPr>
          <w:rFonts w:ascii="Times New Roman" w:hAnsi="Times New Roman" w:cs="Times New Roman"/>
          <w:sz w:val="30"/>
          <w:szCs w:val="30"/>
          <w:lang w:eastAsia="ru-RU"/>
        </w:rPr>
        <w:t>на угле – 32,5</w:t>
      </w:r>
      <w:r w:rsidR="00780400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A4191F" w:rsidRPr="005A2065">
        <w:rPr>
          <w:rFonts w:ascii="Times New Roman" w:hAnsi="Times New Roman" w:cs="Times New Roman"/>
          <w:sz w:val="30"/>
          <w:szCs w:val="30"/>
          <w:lang w:eastAsia="ru-RU"/>
        </w:rPr>
        <w:t>%</w:t>
      </w:r>
      <w:r w:rsidRPr="005A2065">
        <w:rPr>
          <w:rFonts w:ascii="Times New Roman" w:hAnsi="Times New Roman" w:cs="Times New Roman"/>
          <w:sz w:val="30"/>
          <w:szCs w:val="30"/>
          <w:lang w:eastAsia="ru-RU"/>
        </w:rPr>
        <w:t>, на природном газе – 22,1</w:t>
      </w:r>
      <w:r w:rsidR="00780400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A4191F" w:rsidRPr="005A2065">
        <w:rPr>
          <w:rFonts w:ascii="Times New Roman" w:hAnsi="Times New Roman" w:cs="Times New Roman"/>
          <w:sz w:val="30"/>
          <w:szCs w:val="30"/>
          <w:lang w:eastAsia="ru-RU"/>
        </w:rPr>
        <w:t>%</w:t>
      </w:r>
      <w:r w:rsidRPr="005A2065">
        <w:rPr>
          <w:rFonts w:ascii="Times New Roman" w:hAnsi="Times New Roman" w:cs="Times New Roman"/>
          <w:sz w:val="30"/>
          <w:szCs w:val="30"/>
          <w:lang w:eastAsia="ru-RU"/>
        </w:rPr>
        <w:t>, на прочих видах –</w:t>
      </w:r>
      <w:r w:rsidR="002232F2" w:rsidRPr="005A2065">
        <w:rPr>
          <w:rFonts w:ascii="Times New Roman" w:hAnsi="Times New Roman" w:cs="Times New Roman"/>
          <w:sz w:val="30"/>
          <w:szCs w:val="30"/>
          <w:lang w:eastAsia="ru-RU"/>
        </w:rPr>
        <w:t xml:space="preserve"> 5,3</w:t>
      </w:r>
      <w:r w:rsidR="00780400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A4191F" w:rsidRPr="005A2065">
        <w:rPr>
          <w:rFonts w:ascii="Times New Roman" w:hAnsi="Times New Roman" w:cs="Times New Roman"/>
          <w:sz w:val="30"/>
          <w:szCs w:val="30"/>
          <w:lang w:eastAsia="ru-RU"/>
        </w:rPr>
        <w:t>%</w:t>
      </w:r>
      <w:r w:rsidRPr="005A2065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14:paraId="1E330BAE" w14:textId="0DFB2863" w:rsidR="001A5DE4" w:rsidRPr="005A2065" w:rsidRDefault="00435022" w:rsidP="00674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A2065">
        <w:rPr>
          <w:rFonts w:ascii="Times New Roman" w:hAnsi="Times New Roman" w:cs="Times New Roman"/>
          <w:sz w:val="30"/>
          <w:szCs w:val="30"/>
          <w:lang w:eastAsia="ru-RU"/>
        </w:rPr>
        <w:t>С</w:t>
      </w:r>
      <w:r w:rsidR="001A5DE4" w:rsidRPr="005A2065">
        <w:rPr>
          <w:rFonts w:ascii="Times New Roman" w:hAnsi="Times New Roman" w:cs="Times New Roman"/>
          <w:sz w:val="30"/>
          <w:szCs w:val="30"/>
          <w:lang w:eastAsia="ru-RU"/>
        </w:rPr>
        <w:t>огласно проекту документа по энергетической политике, опубликованно</w:t>
      </w:r>
      <w:r w:rsidR="00780400">
        <w:rPr>
          <w:rFonts w:ascii="Times New Roman" w:hAnsi="Times New Roman" w:cs="Times New Roman"/>
          <w:sz w:val="30"/>
          <w:szCs w:val="30"/>
          <w:lang w:eastAsia="ru-RU"/>
        </w:rPr>
        <w:t>му</w:t>
      </w:r>
      <w:r w:rsidR="001A5DE4" w:rsidRPr="005A2065">
        <w:rPr>
          <w:rFonts w:ascii="Times New Roman" w:hAnsi="Times New Roman" w:cs="Times New Roman"/>
          <w:sz w:val="30"/>
          <w:szCs w:val="30"/>
          <w:lang w:eastAsia="ru-RU"/>
        </w:rPr>
        <w:t xml:space="preserve"> Министерством энергетики </w:t>
      </w:r>
      <w:r w:rsidR="00B55374" w:rsidRPr="005A2065">
        <w:rPr>
          <w:rFonts w:ascii="Times New Roman" w:hAnsi="Times New Roman" w:cs="Times New Roman"/>
          <w:sz w:val="30"/>
          <w:szCs w:val="30"/>
          <w:lang w:eastAsia="ru-RU"/>
        </w:rPr>
        <w:t xml:space="preserve">Республики Польша </w:t>
      </w:r>
      <w:r w:rsidR="00B55374" w:rsidRPr="005A2065">
        <w:rPr>
          <w:rFonts w:ascii="Times New Roman" w:hAnsi="Times New Roman" w:cs="Times New Roman"/>
          <w:sz w:val="30"/>
          <w:szCs w:val="30"/>
          <w:lang w:eastAsia="ru-RU"/>
        </w:rPr>
        <w:br/>
      </w:r>
      <w:r w:rsidR="001A5DE4" w:rsidRPr="005A2065">
        <w:rPr>
          <w:rFonts w:ascii="Times New Roman" w:hAnsi="Times New Roman" w:cs="Times New Roman"/>
          <w:sz w:val="30"/>
          <w:szCs w:val="30"/>
          <w:lang w:eastAsia="ru-RU"/>
        </w:rPr>
        <w:t>в ноябре 2018 г</w:t>
      </w:r>
      <w:r w:rsidR="002232F2" w:rsidRPr="005A2065">
        <w:rPr>
          <w:rFonts w:ascii="Times New Roman" w:hAnsi="Times New Roman" w:cs="Times New Roman"/>
          <w:sz w:val="30"/>
          <w:szCs w:val="30"/>
          <w:lang w:eastAsia="ru-RU"/>
        </w:rPr>
        <w:t>.</w:t>
      </w:r>
      <w:r w:rsidR="001A5DE4" w:rsidRPr="005A2065">
        <w:rPr>
          <w:rFonts w:ascii="Times New Roman" w:hAnsi="Times New Roman" w:cs="Times New Roman"/>
          <w:sz w:val="30"/>
          <w:szCs w:val="30"/>
          <w:lang w:eastAsia="ru-RU"/>
        </w:rPr>
        <w:t xml:space="preserve"> для общественного обсуждения</w:t>
      </w:r>
      <w:r w:rsidRPr="005A2065">
        <w:rPr>
          <w:rFonts w:ascii="Times New Roman" w:hAnsi="Times New Roman" w:cs="Times New Roman"/>
          <w:sz w:val="30"/>
          <w:szCs w:val="30"/>
          <w:lang w:eastAsia="ru-RU"/>
        </w:rPr>
        <w:t>, атомная электростанция планируется к вводу в 2033 году</w:t>
      </w:r>
      <w:r w:rsidR="001A5DE4" w:rsidRPr="005A2065">
        <w:rPr>
          <w:rFonts w:ascii="Times New Roman" w:hAnsi="Times New Roman" w:cs="Times New Roman"/>
          <w:sz w:val="30"/>
          <w:szCs w:val="30"/>
          <w:lang w:eastAsia="ru-RU"/>
        </w:rPr>
        <w:t xml:space="preserve">. Документ предусматривает, что </w:t>
      </w:r>
      <w:r w:rsidR="00674230">
        <w:rPr>
          <w:rFonts w:ascii="Times New Roman" w:hAnsi="Times New Roman" w:cs="Times New Roman"/>
          <w:sz w:val="30"/>
          <w:szCs w:val="30"/>
          <w:lang w:eastAsia="ru-RU"/>
        </w:rPr>
        <w:br/>
      </w:r>
      <w:r w:rsidR="001A5DE4" w:rsidRPr="005A2065">
        <w:rPr>
          <w:rFonts w:ascii="Times New Roman" w:hAnsi="Times New Roman" w:cs="Times New Roman"/>
          <w:sz w:val="30"/>
          <w:szCs w:val="30"/>
          <w:lang w:eastAsia="ru-RU"/>
        </w:rPr>
        <w:t>к 2043 году будет введено 6</w:t>
      </w:r>
      <w:r w:rsidR="001837AA">
        <w:rPr>
          <w:rFonts w:ascii="Times New Roman" w:hAnsi="Times New Roman" w:cs="Times New Roman"/>
          <w:sz w:val="30"/>
          <w:szCs w:val="30"/>
          <w:lang w:eastAsia="ru-RU"/>
        </w:rPr>
        <w:t xml:space="preserve"> – </w:t>
      </w:r>
      <w:r w:rsidR="001A5DE4" w:rsidRPr="005A2065">
        <w:rPr>
          <w:rFonts w:ascii="Times New Roman" w:hAnsi="Times New Roman" w:cs="Times New Roman"/>
          <w:sz w:val="30"/>
          <w:szCs w:val="30"/>
          <w:lang w:eastAsia="ru-RU"/>
        </w:rPr>
        <w:t xml:space="preserve">9 ГВт ядерной мощности, что покроет </w:t>
      </w:r>
      <w:r w:rsidR="00674230">
        <w:rPr>
          <w:rFonts w:ascii="Times New Roman" w:hAnsi="Times New Roman" w:cs="Times New Roman"/>
          <w:sz w:val="30"/>
          <w:szCs w:val="30"/>
          <w:lang w:eastAsia="ru-RU"/>
        </w:rPr>
        <w:br/>
      </w:r>
      <w:r w:rsidR="001A5DE4" w:rsidRPr="005A2065">
        <w:rPr>
          <w:rFonts w:ascii="Times New Roman" w:hAnsi="Times New Roman" w:cs="Times New Roman"/>
          <w:sz w:val="30"/>
          <w:szCs w:val="30"/>
          <w:lang w:eastAsia="ru-RU"/>
        </w:rPr>
        <w:t>около 10</w:t>
      </w:r>
      <w:r w:rsidR="004311D2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1A5DE4" w:rsidRPr="005A2065">
        <w:rPr>
          <w:rFonts w:ascii="Times New Roman" w:hAnsi="Times New Roman" w:cs="Times New Roman"/>
          <w:sz w:val="30"/>
          <w:szCs w:val="30"/>
          <w:lang w:eastAsia="ru-RU"/>
        </w:rPr>
        <w:t>% производства электроэнергии</w:t>
      </w:r>
      <w:r w:rsidR="00FF3EEA" w:rsidRPr="00FF3EEA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1A5DE4" w:rsidRPr="005A2065">
        <w:rPr>
          <w:rFonts w:ascii="Times New Roman" w:hAnsi="Times New Roman" w:cs="Times New Roman"/>
          <w:sz w:val="30"/>
          <w:szCs w:val="30"/>
          <w:lang w:eastAsia="ru-RU"/>
        </w:rPr>
        <w:t>в Польше. Первый блок</w:t>
      </w:r>
      <w:r w:rsidR="00A4191F" w:rsidRPr="005A2065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1A5DE4" w:rsidRPr="005A2065">
        <w:rPr>
          <w:rFonts w:ascii="Times New Roman" w:hAnsi="Times New Roman" w:cs="Times New Roman"/>
          <w:sz w:val="30"/>
          <w:szCs w:val="30"/>
          <w:lang w:eastAsia="ru-RU"/>
        </w:rPr>
        <w:t>мощностью от 1,0 до 1,5 ГВт</w:t>
      </w:r>
      <w:r w:rsidR="00A4191F" w:rsidRPr="005A2065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1A5DE4" w:rsidRPr="005A2065">
        <w:rPr>
          <w:rFonts w:ascii="Times New Roman" w:hAnsi="Times New Roman" w:cs="Times New Roman"/>
          <w:sz w:val="30"/>
          <w:szCs w:val="30"/>
          <w:lang w:eastAsia="ru-RU"/>
        </w:rPr>
        <w:t xml:space="preserve">будет построен к 2033 году. </w:t>
      </w:r>
    </w:p>
    <w:p w14:paraId="2753C53D" w14:textId="45C54385" w:rsidR="001A5DE4" w:rsidRPr="005A2065" w:rsidRDefault="001A5DE4" w:rsidP="00A41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A2065">
        <w:rPr>
          <w:rFonts w:ascii="Times New Roman" w:hAnsi="Times New Roman" w:cs="Times New Roman"/>
          <w:sz w:val="30"/>
          <w:szCs w:val="30"/>
          <w:lang w:eastAsia="ru-RU"/>
        </w:rPr>
        <w:t xml:space="preserve">Для обеспечения экологических требований Европейского союза </w:t>
      </w:r>
      <w:r w:rsidR="003962D0" w:rsidRPr="005A2065">
        <w:rPr>
          <w:rFonts w:ascii="Times New Roman" w:hAnsi="Times New Roman" w:cs="Times New Roman"/>
          <w:sz w:val="30"/>
          <w:szCs w:val="30"/>
          <w:lang w:eastAsia="ru-RU"/>
        </w:rPr>
        <w:t xml:space="preserve">(далее – ЕС) </w:t>
      </w:r>
      <w:r w:rsidRPr="005A2065">
        <w:rPr>
          <w:rFonts w:ascii="Times New Roman" w:hAnsi="Times New Roman" w:cs="Times New Roman"/>
          <w:sz w:val="30"/>
          <w:szCs w:val="30"/>
          <w:lang w:eastAsia="ru-RU"/>
        </w:rPr>
        <w:t>к развитию угольной энергетики потребуются большие затраты на создание и эксплуатацию планируемых и действующих ТЭС на угле</w:t>
      </w:r>
      <w:r w:rsidR="003962D0" w:rsidRPr="005A2065">
        <w:rPr>
          <w:rFonts w:ascii="Times New Roman" w:hAnsi="Times New Roman" w:cs="Times New Roman"/>
          <w:sz w:val="30"/>
          <w:szCs w:val="30"/>
          <w:lang w:eastAsia="ru-RU"/>
        </w:rPr>
        <w:t>.</w:t>
      </w:r>
      <w:r w:rsidRPr="005A2065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3962D0" w:rsidRPr="005A2065">
        <w:rPr>
          <w:rFonts w:ascii="Times New Roman" w:hAnsi="Times New Roman" w:cs="Times New Roman"/>
          <w:sz w:val="30"/>
          <w:szCs w:val="30"/>
          <w:lang w:eastAsia="ru-RU"/>
        </w:rPr>
        <w:t>С</w:t>
      </w:r>
      <w:r w:rsidRPr="005A2065">
        <w:rPr>
          <w:rFonts w:ascii="Times New Roman" w:hAnsi="Times New Roman" w:cs="Times New Roman"/>
          <w:sz w:val="30"/>
          <w:szCs w:val="30"/>
          <w:lang w:eastAsia="ru-RU"/>
        </w:rPr>
        <w:t>тоимость производства электроэнергии в целом по энергосистеме с учетом более высокой стоимости газа для ТЭС в Польше, работающих на природном газе, будет сопоставима с себестоимостью ее производства в Беларус</w:t>
      </w:r>
      <w:r w:rsidR="00577960">
        <w:rPr>
          <w:rFonts w:ascii="Times New Roman" w:hAnsi="Times New Roman" w:cs="Times New Roman"/>
          <w:sz w:val="30"/>
          <w:szCs w:val="30"/>
          <w:lang w:eastAsia="ru-RU"/>
        </w:rPr>
        <w:t>и</w:t>
      </w:r>
      <w:r w:rsidRPr="005A2065">
        <w:rPr>
          <w:rFonts w:ascii="Times New Roman" w:hAnsi="Times New Roman" w:cs="Times New Roman"/>
          <w:sz w:val="30"/>
          <w:szCs w:val="30"/>
          <w:lang w:eastAsia="ru-RU"/>
        </w:rPr>
        <w:t xml:space="preserve">, что создает экономические предпосылки </w:t>
      </w:r>
      <w:r w:rsidR="003962D0" w:rsidRPr="005A2065">
        <w:rPr>
          <w:rFonts w:ascii="Times New Roman" w:hAnsi="Times New Roman" w:cs="Times New Roman"/>
          <w:sz w:val="30"/>
          <w:szCs w:val="30"/>
          <w:lang w:eastAsia="ru-RU"/>
        </w:rPr>
        <w:t>для</w:t>
      </w:r>
      <w:r w:rsidRPr="005A2065">
        <w:rPr>
          <w:rFonts w:ascii="Times New Roman" w:hAnsi="Times New Roman" w:cs="Times New Roman"/>
          <w:sz w:val="30"/>
          <w:szCs w:val="30"/>
          <w:lang w:eastAsia="ru-RU"/>
        </w:rPr>
        <w:t xml:space="preserve"> заинтересованности обеих сторон </w:t>
      </w:r>
      <w:r w:rsidR="003962D0" w:rsidRPr="005A2065">
        <w:rPr>
          <w:rFonts w:ascii="Times New Roman" w:hAnsi="Times New Roman" w:cs="Times New Roman"/>
          <w:sz w:val="30"/>
          <w:szCs w:val="30"/>
          <w:lang w:eastAsia="ru-RU"/>
        </w:rPr>
        <w:t>в</w:t>
      </w:r>
      <w:r w:rsidRPr="005A2065">
        <w:rPr>
          <w:rFonts w:ascii="Times New Roman" w:hAnsi="Times New Roman" w:cs="Times New Roman"/>
          <w:sz w:val="30"/>
          <w:szCs w:val="30"/>
          <w:lang w:eastAsia="ru-RU"/>
        </w:rPr>
        <w:t xml:space="preserve"> организации связи через вставку постоянного тока между энергосистемами Польши и </w:t>
      </w:r>
      <w:r w:rsidR="007B0609" w:rsidRPr="005A2065">
        <w:rPr>
          <w:rFonts w:ascii="Times New Roman" w:hAnsi="Times New Roman"/>
          <w:color w:val="000000" w:themeColor="text1"/>
          <w:sz w:val="30"/>
          <w:szCs w:val="30"/>
        </w:rPr>
        <w:t>Республики Беларусь</w:t>
      </w:r>
      <w:r w:rsidR="007B0609" w:rsidRPr="005A2065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5A2065">
        <w:rPr>
          <w:rFonts w:ascii="Times New Roman" w:hAnsi="Times New Roman" w:cs="Times New Roman"/>
          <w:sz w:val="30"/>
          <w:szCs w:val="30"/>
          <w:lang w:eastAsia="ru-RU"/>
        </w:rPr>
        <w:t xml:space="preserve">для обмена </w:t>
      </w:r>
      <w:proofErr w:type="spellStart"/>
      <w:r w:rsidRPr="005A2065">
        <w:rPr>
          <w:rFonts w:ascii="Times New Roman" w:hAnsi="Times New Roman" w:cs="Times New Roman"/>
          <w:sz w:val="30"/>
          <w:szCs w:val="30"/>
          <w:lang w:eastAsia="ru-RU"/>
        </w:rPr>
        <w:t>перетоками</w:t>
      </w:r>
      <w:proofErr w:type="spellEnd"/>
      <w:r w:rsidRPr="005A2065">
        <w:rPr>
          <w:rFonts w:ascii="Times New Roman" w:hAnsi="Times New Roman" w:cs="Times New Roman"/>
          <w:sz w:val="30"/>
          <w:szCs w:val="30"/>
          <w:lang w:eastAsia="ru-RU"/>
        </w:rPr>
        <w:t xml:space="preserve"> электроэнергии в отдельные периоды </w:t>
      </w:r>
      <w:r w:rsidR="003962D0" w:rsidRPr="005A2065">
        <w:rPr>
          <w:rFonts w:ascii="Times New Roman" w:hAnsi="Times New Roman" w:cs="Times New Roman"/>
          <w:sz w:val="30"/>
          <w:szCs w:val="30"/>
          <w:lang w:eastAsia="ru-RU"/>
        </w:rPr>
        <w:t xml:space="preserve">времени </w:t>
      </w:r>
      <w:r w:rsidRPr="005A2065">
        <w:rPr>
          <w:rFonts w:ascii="Times New Roman" w:hAnsi="Times New Roman" w:cs="Times New Roman"/>
          <w:sz w:val="30"/>
          <w:szCs w:val="30"/>
          <w:lang w:eastAsia="ru-RU"/>
        </w:rPr>
        <w:t>на взаимовыгодных условиях.</w:t>
      </w:r>
    </w:p>
    <w:p w14:paraId="7998BB69" w14:textId="4A991D6D" w:rsidR="00577960" w:rsidRDefault="001A5DE4" w:rsidP="00674230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A2065">
        <w:rPr>
          <w:rFonts w:ascii="Times New Roman" w:hAnsi="Times New Roman" w:cs="Times New Roman"/>
          <w:sz w:val="30"/>
          <w:szCs w:val="30"/>
          <w:lang w:eastAsia="ru-RU"/>
        </w:rPr>
        <w:t xml:space="preserve">Однако наличие только экономических предпосылок </w:t>
      </w:r>
      <w:r w:rsidR="003962D0" w:rsidRPr="005A2065">
        <w:rPr>
          <w:rFonts w:ascii="Times New Roman" w:hAnsi="Times New Roman" w:cs="Times New Roman"/>
          <w:sz w:val="30"/>
          <w:szCs w:val="30"/>
          <w:lang w:eastAsia="ru-RU"/>
        </w:rPr>
        <w:br/>
      </w:r>
      <w:r w:rsidRPr="005A2065">
        <w:rPr>
          <w:rFonts w:ascii="Times New Roman" w:hAnsi="Times New Roman" w:cs="Times New Roman"/>
          <w:sz w:val="30"/>
          <w:szCs w:val="30"/>
          <w:lang w:eastAsia="ru-RU"/>
        </w:rPr>
        <w:t xml:space="preserve">не гарантирует возможность экспорта электроэнергии в Польшу, </w:t>
      </w:r>
      <w:r w:rsidR="007B0609" w:rsidRPr="005A2065">
        <w:rPr>
          <w:rFonts w:ascii="Times New Roman" w:hAnsi="Times New Roman" w:cs="Times New Roman"/>
          <w:sz w:val="30"/>
          <w:szCs w:val="30"/>
          <w:lang w:eastAsia="ru-RU"/>
        </w:rPr>
        <w:br/>
      </w:r>
      <w:r w:rsidR="00397FDB" w:rsidRPr="005A2065">
        <w:rPr>
          <w:rFonts w:ascii="Times New Roman" w:hAnsi="Times New Roman" w:cs="Times New Roman"/>
          <w:sz w:val="30"/>
          <w:szCs w:val="30"/>
          <w:lang w:eastAsia="ru-RU"/>
        </w:rPr>
        <w:t>т</w:t>
      </w:r>
      <w:r w:rsidR="004311D2">
        <w:rPr>
          <w:rFonts w:ascii="Times New Roman" w:hAnsi="Times New Roman" w:cs="Times New Roman"/>
          <w:sz w:val="30"/>
          <w:szCs w:val="30"/>
          <w:lang w:eastAsia="ru-RU"/>
        </w:rPr>
        <w:t>ак</w:t>
      </w:r>
      <w:r w:rsidR="00397FDB" w:rsidRPr="005A2065">
        <w:rPr>
          <w:rFonts w:ascii="Times New Roman" w:hAnsi="Times New Roman" w:cs="Times New Roman"/>
          <w:sz w:val="30"/>
          <w:szCs w:val="30"/>
          <w:lang w:eastAsia="ru-RU"/>
        </w:rPr>
        <w:t xml:space="preserve"> к</w:t>
      </w:r>
      <w:r w:rsidR="004311D2">
        <w:rPr>
          <w:rFonts w:ascii="Times New Roman" w:hAnsi="Times New Roman" w:cs="Times New Roman"/>
          <w:sz w:val="30"/>
          <w:szCs w:val="30"/>
          <w:lang w:eastAsia="ru-RU"/>
        </w:rPr>
        <w:t>ак</w:t>
      </w:r>
      <w:r w:rsidRPr="005A2065">
        <w:rPr>
          <w:rFonts w:ascii="Times New Roman" w:hAnsi="Times New Roman" w:cs="Times New Roman"/>
          <w:sz w:val="30"/>
          <w:szCs w:val="30"/>
          <w:lang w:eastAsia="ru-RU"/>
        </w:rPr>
        <w:t xml:space="preserve"> из-за негативного отношения ЕС к строительству Белорусской АЭС политически ЕС ориентирует Польшу на исключение возможности импорта электроэнергии из </w:t>
      </w:r>
      <w:r w:rsidR="00577960">
        <w:rPr>
          <w:rFonts w:ascii="Times New Roman" w:hAnsi="Times New Roman" w:cs="Times New Roman"/>
          <w:sz w:val="30"/>
          <w:szCs w:val="30"/>
          <w:lang w:eastAsia="ru-RU"/>
        </w:rPr>
        <w:t>Б</w:t>
      </w:r>
      <w:r w:rsidRPr="005A2065">
        <w:rPr>
          <w:rFonts w:ascii="Times New Roman" w:hAnsi="Times New Roman" w:cs="Times New Roman"/>
          <w:sz w:val="30"/>
          <w:szCs w:val="30"/>
          <w:lang w:eastAsia="ru-RU"/>
        </w:rPr>
        <w:t>елорусской энергосистемы.</w:t>
      </w:r>
    </w:p>
    <w:p w14:paraId="4F851CED" w14:textId="7B675719" w:rsidR="00F24432" w:rsidRPr="005A2065" w:rsidRDefault="00F24432" w:rsidP="004311D2">
      <w:pPr>
        <w:pStyle w:val="1"/>
        <w:numPr>
          <w:ilvl w:val="2"/>
          <w:numId w:val="2"/>
        </w:numPr>
        <w:spacing w:before="0" w:beforeAutospacing="0" w:after="0" w:afterAutospacing="0"/>
        <w:ind w:left="0" w:firstLine="709"/>
        <w:rPr>
          <w:rStyle w:val="FontStyle19"/>
          <w:rFonts w:eastAsiaTheme="minorHAnsi"/>
          <w:b w:val="0"/>
          <w:bCs w:val="0"/>
          <w:color w:val="000000"/>
          <w:spacing w:val="-4"/>
          <w:kern w:val="0"/>
          <w:sz w:val="30"/>
          <w:szCs w:val="30"/>
          <w:lang w:eastAsia="en-US"/>
        </w:rPr>
      </w:pPr>
      <w:bookmarkStart w:id="13" w:name="_Toc16080168"/>
      <w:bookmarkStart w:id="14" w:name="_Toc29390418"/>
      <w:r w:rsidRPr="005A2065">
        <w:rPr>
          <w:rStyle w:val="FontStyle19"/>
          <w:color w:val="000000"/>
          <w:spacing w:val="-4"/>
          <w:sz w:val="30"/>
          <w:szCs w:val="30"/>
        </w:rPr>
        <w:t>Литва</w:t>
      </w:r>
      <w:bookmarkEnd w:id="13"/>
      <w:bookmarkEnd w:id="14"/>
    </w:p>
    <w:p w14:paraId="4DE1B4EE" w14:textId="3C99F386" w:rsidR="00F24432" w:rsidRPr="00577960" w:rsidRDefault="00F244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lang w:eastAsia="ru-RU"/>
        </w:rPr>
      </w:pPr>
      <w:r w:rsidRPr="00577960">
        <w:rPr>
          <w:rFonts w:ascii="Times New Roman" w:hAnsi="Times New Roman" w:cs="Times New Roman"/>
          <w:spacing w:val="-6"/>
          <w:sz w:val="30"/>
          <w:szCs w:val="30"/>
          <w:lang w:eastAsia="ru-RU"/>
        </w:rPr>
        <w:t>Установленная мощность энергосистемы Литвы на 01.01.2019 составила 3</w:t>
      </w:r>
      <w:r w:rsidR="00A4191F" w:rsidRPr="00577960">
        <w:rPr>
          <w:rFonts w:ascii="Times New Roman" w:hAnsi="Times New Roman" w:cs="Times New Roman"/>
          <w:spacing w:val="-6"/>
          <w:sz w:val="30"/>
          <w:szCs w:val="30"/>
          <w:lang w:eastAsia="ru-RU"/>
        </w:rPr>
        <w:t> </w:t>
      </w:r>
      <w:r w:rsidRPr="00577960">
        <w:rPr>
          <w:rFonts w:ascii="Times New Roman" w:hAnsi="Times New Roman" w:cs="Times New Roman"/>
          <w:spacing w:val="-6"/>
          <w:sz w:val="30"/>
          <w:szCs w:val="30"/>
          <w:lang w:eastAsia="ru-RU"/>
        </w:rPr>
        <w:t>684</w:t>
      </w:r>
      <w:r w:rsidR="00A4191F" w:rsidRPr="00577960">
        <w:rPr>
          <w:rFonts w:ascii="Times New Roman" w:hAnsi="Times New Roman" w:cs="Times New Roman"/>
          <w:spacing w:val="-6"/>
          <w:sz w:val="30"/>
          <w:szCs w:val="30"/>
        </w:rPr>
        <w:t> МВт</w:t>
      </w:r>
      <w:r w:rsidRPr="00577960">
        <w:rPr>
          <w:rFonts w:ascii="Times New Roman" w:hAnsi="Times New Roman" w:cs="Times New Roman"/>
          <w:spacing w:val="-6"/>
          <w:sz w:val="30"/>
          <w:szCs w:val="30"/>
          <w:lang w:eastAsia="ru-RU"/>
        </w:rPr>
        <w:t>, из которых КЭС на природном газе – 1045</w:t>
      </w:r>
      <w:r w:rsidR="00577960" w:rsidRPr="00577960">
        <w:rPr>
          <w:rFonts w:ascii="Times New Roman" w:hAnsi="Times New Roman" w:cs="Times New Roman"/>
          <w:spacing w:val="-6"/>
          <w:sz w:val="30"/>
          <w:szCs w:val="30"/>
          <w:lang w:eastAsia="ru-RU"/>
        </w:rPr>
        <w:t xml:space="preserve"> </w:t>
      </w:r>
      <w:r w:rsidR="00A4191F" w:rsidRPr="00577960">
        <w:rPr>
          <w:rFonts w:ascii="Times New Roman" w:hAnsi="Times New Roman" w:cs="Times New Roman"/>
          <w:spacing w:val="-6"/>
          <w:sz w:val="30"/>
          <w:szCs w:val="30"/>
          <w:lang w:eastAsia="ru-RU"/>
        </w:rPr>
        <w:t>МВт</w:t>
      </w:r>
      <w:r w:rsidRPr="00577960">
        <w:rPr>
          <w:rFonts w:ascii="Times New Roman" w:hAnsi="Times New Roman" w:cs="Times New Roman"/>
          <w:spacing w:val="-6"/>
          <w:sz w:val="30"/>
          <w:szCs w:val="30"/>
          <w:lang w:eastAsia="ru-RU"/>
        </w:rPr>
        <w:t>, ТЭЦ на природном газе – 870</w:t>
      </w:r>
      <w:r w:rsidR="00577960" w:rsidRPr="00577960">
        <w:rPr>
          <w:rFonts w:ascii="Times New Roman" w:hAnsi="Times New Roman" w:cs="Times New Roman"/>
          <w:spacing w:val="-6"/>
          <w:sz w:val="30"/>
          <w:szCs w:val="30"/>
          <w:lang w:eastAsia="ru-RU"/>
        </w:rPr>
        <w:t xml:space="preserve"> </w:t>
      </w:r>
      <w:r w:rsidR="00A4191F" w:rsidRPr="00577960">
        <w:rPr>
          <w:rFonts w:ascii="Times New Roman" w:hAnsi="Times New Roman" w:cs="Times New Roman"/>
          <w:spacing w:val="-6"/>
          <w:sz w:val="30"/>
          <w:szCs w:val="30"/>
          <w:lang w:eastAsia="ru-RU"/>
        </w:rPr>
        <w:t>МВт</w:t>
      </w:r>
      <w:r w:rsidRPr="00577960">
        <w:rPr>
          <w:rFonts w:ascii="Times New Roman" w:hAnsi="Times New Roman" w:cs="Times New Roman"/>
          <w:spacing w:val="-6"/>
          <w:sz w:val="30"/>
          <w:szCs w:val="30"/>
          <w:lang w:eastAsia="ru-RU"/>
        </w:rPr>
        <w:t>, ГЭС и ГАЭС – 1028</w:t>
      </w:r>
      <w:r w:rsidR="00577960" w:rsidRPr="00577960">
        <w:rPr>
          <w:rFonts w:ascii="Times New Roman" w:hAnsi="Times New Roman" w:cs="Times New Roman"/>
          <w:spacing w:val="-6"/>
          <w:sz w:val="30"/>
          <w:szCs w:val="30"/>
          <w:lang w:eastAsia="ru-RU"/>
        </w:rPr>
        <w:t xml:space="preserve"> </w:t>
      </w:r>
      <w:r w:rsidR="00A4191F" w:rsidRPr="00577960">
        <w:rPr>
          <w:rFonts w:ascii="Times New Roman" w:hAnsi="Times New Roman" w:cs="Times New Roman"/>
          <w:spacing w:val="-6"/>
          <w:sz w:val="30"/>
          <w:szCs w:val="30"/>
          <w:lang w:eastAsia="ru-RU"/>
        </w:rPr>
        <w:t>МВт</w:t>
      </w:r>
      <w:r w:rsidRPr="00577960">
        <w:rPr>
          <w:rFonts w:ascii="Times New Roman" w:hAnsi="Times New Roman" w:cs="Times New Roman"/>
          <w:spacing w:val="-6"/>
          <w:sz w:val="30"/>
          <w:szCs w:val="30"/>
          <w:lang w:eastAsia="ru-RU"/>
        </w:rPr>
        <w:t>, ВЭУ – 533</w:t>
      </w:r>
      <w:r w:rsidR="00577960" w:rsidRPr="00577960">
        <w:rPr>
          <w:rFonts w:ascii="Times New Roman" w:hAnsi="Times New Roman" w:cs="Times New Roman"/>
          <w:spacing w:val="-6"/>
          <w:sz w:val="30"/>
          <w:szCs w:val="30"/>
          <w:lang w:eastAsia="ru-RU"/>
        </w:rPr>
        <w:t xml:space="preserve"> </w:t>
      </w:r>
      <w:r w:rsidR="00A4191F" w:rsidRPr="00577960">
        <w:rPr>
          <w:rFonts w:ascii="Times New Roman" w:hAnsi="Times New Roman" w:cs="Times New Roman"/>
          <w:spacing w:val="-6"/>
          <w:sz w:val="30"/>
          <w:szCs w:val="30"/>
          <w:lang w:eastAsia="ru-RU"/>
        </w:rPr>
        <w:t>МВт</w:t>
      </w:r>
      <w:r w:rsidRPr="00577960">
        <w:rPr>
          <w:rFonts w:ascii="Times New Roman" w:hAnsi="Times New Roman" w:cs="Times New Roman"/>
          <w:spacing w:val="-6"/>
          <w:sz w:val="30"/>
          <w:szCs w:val="30"/>
          <w:lang w:eastAsia="ru-RU"/>
        </w:rPr>
        <w:t xml:space="preserve">, биогаз и </w:t>
      </w:r>
      <w:r w:rsidR="00674230">
        <w:rPr>
          <w:rFonts w:ascii="Times New Roman" w:hAnsi="Times New Roman" w:cs="Times New Roman"/>
          <w:spacing w:val="-6"/>
          <w:sz w:val="30"/>
          <w:szCs w:val="30"/>
          <w:lang w:eastAsia="ru-RU"/>
        </w:rPr>
        <w:br/>
      </w:r>
      <w:r w:rsidRPr="00577960">
        <w:rPr>
          <w:rFonts w:ascii="Times New Roman" w:hAnsi="Times New Roman" w:cs="Times New Roman"/>
          <w:spacing w:val="-6"/>
          <w:sz w:val="30"/>
          <w:szCs w:val="30"/>
          <w:lang w:eastAsia="ru-RU"/>
        </w:rPr>
        <w:t>биомасса – 103</w:t>
      </w:r>
      <w:r w:rsidR="00577960" w:rsidRPr="00577960">
        <w:rPr>
          <w:rFonts w:ascii="Times New Roman" w:hAnsi="Times New Roman" w:cs="Times New Roman"/>
          <w:spacing w:val="-6"/>
          <w:sz w:val="30"/>
          <w:szCs w:val="30"/>
          <w:lang w:eastAsia="ru-RU"/>
        </w:rPr>
        <w:t xml:space="preserve"> </w:t>
      </w:r>
      <w:r w:rsidR="00A4191F" w:rsidRPr="00577960">
        <w:rPr>
          <w:rFonts w:ascii="Times New Roman" w:hAnsi="Times New Roman" w:cs="Times New Roman"/>
          <w:spacing w:val="-6"/>
          <w:sz w:val="30"/>
          <w:szCs w:val="30"/>
          <w:lang w:eastAsia="ru-RU"/>
        </w:rPr>
        <w:t>МВт</w:t>
      </w:r>
      <w:r w:rsidRPr="00577960">
        <w:rPr>
          <w:rFonts w:ascii="Times New Roman" w:hAnsi="Times New Roman" w:cs="Times New Roman"/>
          <w:spacing w:val="-6"/>
          <w:sz w:val="30"/>
          <w:szCs w:val="30"/>
          <w:lang w:eastAsia="ru-RU"/>
        </w:rPr>
        <w:t>, солнечные – 83</w:t>
      </w:r>
      <w:r w:rsidR="00577960" w:rsidRPr="00577960">
        <w:rPr>
          <w:rFonts w:ascii="Times New Roman" w:hAnsi="Times New Roman" w:cs="Times New Roman"/>
          <w:spacing w:val="-6"/>
          <w:sz w:val="30"/>
          <w:szCs w:val="30"/>
          <w:lang w:eastAsia="ru-RU"/>
        </w:rPr>
        <w:t xml:space="preserve"> </w:t>
      </w:r>
      <w:r w:rsidR="00A4191F" w:rsidRPr="00577960">
        <w:rPr>
          <w:rFonts w:ascii="Times New Roman" w:hAnsi="Times New Roman" w:cs="Times New Roman"/>
          <w:spacing w:val="-6"/>
          <w:sz w:val="30"/>
          <w:szCs w:val="30"/>
          <w:lang w:eastAsia="ru-RU"/>
        </w:rPr>
        <w:t>МВт</w:t>
      </w:r>
      <w:r w:rsidRPr="00577960">
        <w:rPr>
          <w:rFonts w:ascii="Times New Roman" w:hAnsi="Times New Roman" w:cs="Times New Roman"/>
          <w:spacing w:val="-6"/>
          <w:sz w:val="30"/>
          <w:szCs w:val="30"/>
          <w:lang w:eastAsia="ru-RU"/>
        </w:rPr>
        <w:t>, мусор – 22</w:t>
      </w:r>
      <w:r w:rsidR="00577960" w:rsidRPr="00577960">
        <w:rPr>
          <w:rFonts w:ascii="Times New Roman" w:hAnsi="Times New Roman" w:cs="Times New Roman"/>
          <w:spacing w:val="-6"/>
          <w:sz w:val="30"/>
          <w:szCs w:val="30"/>
          <w:lang w:eastAsia="ru-RU"/>
        </w:rPr>
        <w:t xml:space="preserve"> </w:t>
      </w:r>
      <w:r w:rsidR="00A4191F" w:rsidRPr="00577960">
        <w:rPr>
          <w:rFonts w:ascii="Times New Roman" w:hAnsi="Times New Roman" w:cs="Times New Roman"/>
          <w:spacing w:val="-6"/>
          <w:sz w:val="30"/>
          <w:szCs w:val="30"/>
          <w:lang w:eastAsia="ru-RU"/>
        </w:rPr>
        <w:t>МВт</w:t>
      </w:r>
      <w:r w:rsidRPr="00577960">
        <w:rPr>
          <w:rFonts w:ascii="Times New Roman" w:hAnsi="Times New Roman" w:cs="Times New Roman"/>
          <w:spacing w:val="-6"/>
          <w:sz w:val="30"/>
          <w:szCs w:val="30"/>
          <w:lang w:eastAsia="ru-RU"/>
        </w:rPr>
        <w:t>.</w:t>
      </w:r>
    </w:p>
    <w:p w14:paraId="5BEAB652" w14:textId="5C34FB60" w:rsidR="008C02E3" w:rsidRPr="005A2065" w:rsidRDefault="008C02E3" w:rsidP="00A41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A2065">
        <w:rPr>
          <w:rFonts w:ascii="Times New Roman" w:hAnsi="Times New Roman" w:cs="Times New Roman"/>
          <w:sz w:val="30"/>
          <w:szCs w:val="30"/>
          <w:lang w:eastAsia="ru-RU"/>
        </w:rPr>
        <w:t>В 2018 году выработка электроэнергии составила 3,22</w:t>
      </w:r>
      <w:r w:rsidR="00A4191F" w:rsidRPr="005A2065">
        <w:rPr>
          <w:rFonts w:ascii="Times New Roman" w:hAnsi="Times New Roman" w:cs="Times New Roman"/>
          <w:sz w:val="30"/>
          <w:szCs w:val="30"/>
          <w:lang w:eastAsia="ru-RU"/>
        </w:rPr>
        <w:t> </w:t>
      </w:r>
      <w:r w:rsidR="0050025C" w:rsidRPr="005A2065">
        <w:rPr>
          <w:rFonts w:ascii="Times New Roman" w:hAnsi="Times New Roman" w:cs="Times New Roman"/>
          <w:sz w:val="30"/>
          <w:szCs w:val="30"/>
          <w:lang w:eastAsia="ru-RU"/>
        </w:rPr>
        <w:t>млрд.</w:t>
      </w:r>
      <w:r w:rsidR="00A4191F" w:rsidRPr="005A2065">
        <w:rPr>
          <w:rFonts w:ascii="Times New Roman" w:hAnsi="Times New Roman" w:cs="Times New Roman"/>
          <w:sz w:val="30"/>
          <w:szCs w:val="30"/>
          <w:lang w:eastAsia="ru-RU"/>
        </w:rPr>
        <w:t> </w:t>
      </w:r>
      <w:proofErr w:type="spellStart"/>
      <w:r w:rsidRPr="005A2065">
        <w:rPr>
          <w:rFonts w:ascii="Times New Roman" w:hAnsi="Times New Roman" w:cs="Times New Roman"/>
          <w:sz w:val="30"/>
          <w:szCs w:val="30"/>
          <w:lang w:eastAsia="ru-RU"/>
        </w:rPr>
        <w:t>кВт</w:t>
      </w:r>
      <w:r w:rsidR="00FA4829" w:rsidRPr="005A2065">
        <w:rPr>
          <w:rFonts w:ascii="Times New Roman" w:hAnsi="Times New Roman" w:cs="Times New Roman"/>
          <w:sz w:val="30"/>
          <w:szCs w:val="30"/>
          <w:lang w:eastAsia="ru-RU"/>
        </w:rPr>
        <w:t>·</w:t>
      </w:r>
      <w:r w:rsidRPr="005A2065">
        <w:rPr>
          <w:rFonts w:ascii="Times New Roman" w:hAnsi="Times New Roman" w:cs="Times New Roman"/>
          <w:sz w:val="30"/>
          <w:szCs w:val="30"/>
          <w:lang w:eastAsia="ru-RU"/>
        </w:rPr>
        <w:t>ч</w:t>
      </w:r>
      <w:proofErr w:type="spellEnd"/>
      <w:r w:rsidRPr="005A2065">
        <w:rPr>
          <w:rFonts w:ascii="Times New Roman" w:hAnsi="Times New Roman" w:cs="Times New Roman"/>
          <w:sz w:val="30"/>
          <w:szCs w:val="30"/>
          <w:lang w:eastAsia="ru-RU"/>
        </w:rPr>
        <w:t xml:space="preserve">, причем основная часть 1,14 </w:t>
      </w:r>
      <w:r w:rsidR="0050025C" w:rsidRPr="005A2065">
        <w:rPr>
          <w:rFonts w:ascii="Times New Roman" w:hAnsi="Times New Roman" w:cs="Times New Roman"/>
          <w:sz w:val="30"/>
          <w:szCs w:val="30"/>
          <w:lang w:eastAsia="ru-RU"/>
        </w:rPr>
        <w:t>млрд.</w:t>
      </w:r>
      <w:r w:rsidR="00A4191F" w:rsidRPr="005A2065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A2065">
        <w:rPr>
          <w:rFonts w:ascii="Times New Roman" w:hAnsi="Times New Roman" w:cs="Times New Roman"/>
          <w:sz w:val="30"/>
          <w:szCs w:val="30"/>
          <w:lang w:eastAsia="ru-RU"/>
        </w:rPr>
        <w:t>кВт</w:t>
      </w:r>
      <w:r w:rsidR="00FA4829" w:rsidRPr="005A2065">
        <w:rPr>
          <w:rFonts w:ascii="Times New Roman" w:hAnsi="Times New Roman" w:cs="Times New Roman"/>
          <w:sz w:val="30"/>
          <w:szCs w:val="30"/>
          <w:lang w:eastAsia="ru-RU"/>
        </w:rPr>
        <w:t>·</w:t>
      </w:r>
      <w:r w:rsidRPr="005A2065">
        <w:rPr>
          <w:rFonts w:ascii="Times New Roman" w:hAnsi="Times New Roman" w:cs="Times New Roman"/>
          <w:sz w:val="30"/>
          <w:szCs w:val="30"/>
          <w:lang w:eastAsia="ru-RU"/>
        </w:rPr>
        <w:t>ч</w:t>
      </w:r>
      <w:proofErr w:type="spellEnd"/>
      <w:r w:rsidRPr="005A2065">
        <w:rPr>
          <w:rFonts w:ascii="Times New Roman" w:hAnsi="Times New Roman" w:cs="Times New Roman"/>
          <w:sz w:val="30"/>
          <w:szCs w:val="30"/>
          <w:lang w:eastAsia="ru-RU"/>
        </w:rPr>
        <w:t xml:space="preserve"> (35,4</w:t>
      </w:r>
      <w:r w:rsidR="00780400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5A2065">
        <w:rPr>
          <w:rFonts w:ascii="Times New Roman" w:hAnsi="Times New Roman" w:cs="Times New Roman"/>
          <w:sz w:val="30"/>
          <w:szCs w:val="30"/>
          <w:lang w:eastAsia="ru-RU"/>
        </w:rPr>
        <w:t xml:space="preserve">%) произведена на ВЭУ, а газовые и гидроэлектростанции использовались для покрытия пиковых нагрузок и системного балансирования. </w:t>
      </w:r>
      <w:r w:rsidR="00DB1145" w:rsidRPr="005A2065">
        <w:rPr>
          <w:rFonts w:ascii="Times New Roman" w:hAnsi="Times New Roman" w:cs="Times New Roman"/>
          <w:sz w:val="30"/>
          <w:szCs w:val="30"/>
          <w:lang w:eastAsia="ru-RU"/>
        </w:rPr>
        <w:t>При этом два блока по 300</w:t>
      </w:r>
      <w:r w:rsidR="00A4191F" w:rsidRPr="005A2065">
        <w:rPr>
          <w:rFonts w:ascii="Times New Roman" w:hAnsi="Times New Roman" w:cs="Times New Roman"/>
          <w:sz w:val="30"/>
          <w:szCs w:val="30"/>
          <w:lang w:eastAsia="ru-RU"/>
        </w:rPr>
        <w:t> МВт</w:t>
      </w:r>
      <w:r w:rsidR="00DB1145" w:rsidRPr="005A2065">
        <w:rPr>
          <w:rFonts w:ascii="Times New Roman" w:hAnsi="Times New Roman" w:cs="Times New Roman"/>
          <w:sz w:val="30"/>
          <w:szCs w:val="30"/>
          <w:lang w:eastAsia="ru-RU"/>
        </w:rPr>
        <w:t xml:space="preserve"> на Литовской ГРЭС предназначены только для покрытия вторичн</w:t>
      </w:r>
      <w:r w:rsidR="00A4191F" w:rsidRPr="005A2065">
        <w:rPr>
          <w:rFonts w:ascii="Times New Roman" w:hAnsi="Times New Roman" w:cs="Times New Roman"/>
          <w:sz w:val="30"/>
          <w:szCs w:val="30"/>
          <w:lang w:eastAsia="ru-RU"/>
        </w:rPr>
        <w:t>ого резерва энергосистемы.</w:t>
      </w:r>
    </w:p>
    <w:p w14:paraId="0C19A348" w14:textId="48281F2B" w:rsidR="00F24432" w:rsidRPr="005A2065" w:rsidRDefault="00435022" w:rsidP="00A41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A2065">
        <w:rPr>
          <w:rFonts w:ascii="Times New Roman" w:hAnsi="Times New Roman" w:cs="Times New Roman"/>
          <w:sz w:val="30"/>
          <w:szCs w:val="30"/>
          <w:lang w:eastAsia="ru-RU"/>
        </w:rPr>
        <w:t>Литовская энергосистема дефицитная</w:t>
      </w:r>
      <w:r w:rsidR="004F27BB" w:rsidRPr="005A2065">
        <w:rPr>
          <w:rFonts w:ascii="Times New Roman" w:hAnsi="Times New Roman" w:cs="Times New Roman"/>
          <w:sz w:val="30"/>
          <w:szCs w:val="30"/>
          <w:lang w:eastAsia="ru-RU"/>
        </w:rPr>
        <w:t xml:space="preserve"> и при потреблении </w:t>
      </w:r>
      <w:r w:rsidR="003962D0" w:rsidRPr="005A2065">
        <w:rPr>
          <w:rFonts w:ascii="Times New Roman" w:hAnsi="Times New Roman" w:cs="Times New Roman"/>
          <w:sz w:val="30"/>
          <w:szCs w:val="30"/>
          <w:lang w:eastAsia="ru-RU"/>
        </w:rPr>
        <w:br/>
      </w:r>
      <w:r w:rsidR="00121A45" w:rsidRPr="005A2065">
        <w:rPr>
          <w:rFonts w:ascii="Times New Roman" w:hAnsi="Times New Roman" w:cs="Times New Roman"/>
          <w:sz w:val="30"/>
          <w:szCs w:val="30"/>
          <w:lang w:eastAsia="ru-RU"/>
        </w:rPr>
        <w:t xml:space="preserve">в 2018 году </w:t>
      </w:r>
      <w:r w:rsidR="004F27BB" w:rsidRPr="005A2065">
        <w:rPr>
          <w:rFonts w:ascii="Times New Roman" w:hAnsi="Times New Roman" w:cs="Times New Roman"/>
          <w:sz w:val="30"/>
          <w:szCs w:val="30"/>
          <w:lang w:eastAsia="ru-RU"/>
        </w:rPr>
        <w:t xml:space="preserve">12,85 </w:t>
      </w:r>
      <w:r w:rsidR="0050025C" w:rsidRPr="005A2065">
        <w:rPr>
          <w:rFonts w:ascii="Times New Roman" w:hAnsi="Times New Roman" w:cs="Times New Roman"/>
          <w:sz w:val="30"/>
          <w:szCs w:val="30"/>
          <w:lang w:eastAsia="ru-RU"/>
        </w:rPr>
        <w:t>млрд.</w:t>
      </w:r>
      <w:r w:rsidR="00A4191F" w:rsidRPr="005A2065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4F27BB" w:rsidRPr="005A2065">
        <w:rPr>
          <w:rFonts w:ascii="Times New Roman" w:hAnsi="Times New Roman" w:cs="Times New Roman"/>
          <w:sz w:val="30"/>
          <w:szCs w:val="30"/>
          <w:lang w:eastAsia="ru-RU"/>
        </w:rPr>
        <w:t>кВт</w:t>
      </w:r>
      <w:r w:rsidR="00FA4829" w:rsidRPr="005A2065">
        <w:rPr>
          <w:rFonts w:ascii="Times New Roman" w:hAnsi="Times New Roman" w:cs="Times New Roman"/>
          <w:sz w:val="30"/>
          <w:szCs w:val="30"/>
          <w:lang w:eastAsia="ru-RU"/>
        </w:rPr>
        <w:t>·</w:t>
      </w:r>
      <w:r w:rsidR="00780400">
        <w:rPr>
          <w:rFonts w:ascii="Times New Roman" w:hAnsi="Times New Roman" w:cs="Times New Roman"/>
          <w:sz w:val="30"/>
          <w:szCs w:val="30"/>
          <w:lang w:eastAsia="ru-RU"/>
        </w:rPr>
        <w:t>ч</w:t>
      </w:r>
      <w:proofErr w:type="spellEnd"/>
      <w:r w:rsidR="004F27BB" w:rsidRPr="005A2065">
        <w:rPr>
          <w:rFonts w:ascii="Times New Roman" w:hAnsi="Times New Roman" w:cs="Times New Roman"/>
          <w:sz w:val="30"/>
          <w:szCs w:val="30"/>
          <w:lang w:eastAsia="ru-RU"/>
        </w:rPr>
        <w:t xml:space="preserve"> импорт </w:t>
      </w:r>
      <w:r w:rsidR="00121A45" w:rsidRPr="005A2065">
        <w:rPr>
          <w:rFonts w:ascii="Times New Roman" w:hAnsi="Times New Roman" w:cs="Times New Roman"/>
          <w:sz w:val="30"/>
          <w:szCs w:val="30"/>
          <w:lang w:eastAsia="ru-RU"/>
        </w:rPr>
        <w:t xml:space="preserve">электроэнергии составил </w:t>
      </w:r>
      <w:r w:rsidR="008C02E3" w:rsidRPr="005A2065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9,63</w:t>
      </w:r>
      <w:r w:rsidR="00A4191F" w:rsidRPr="005A2065">
        <w:rPr>
          <w:rFonts w:ascii="Times New Roman" w:hAnsi="Times New Roman" w:cs="Times New Roman"/>
          <w:sz w:val="30"/>
          <w:szCs w:val="30"/>
          <w:lang w:eastAsia="ru-RU"/>
        </w:rPr>
        <w:t> </w:t>
      </w:r>
      <w:r w:rsidR="0050025C" w:rsidRPr="005A2065">
        <w:rPr>
          <w:rFonts w:ascii="Times New Roman" w:hAnsi="Times New Roman" w:cs="Times New Roman"/>
          <w:sz w:val="30"/>
          <w:szCs w:val="30"/>
          <w:lang w:eastAsia="ru-RU"/>
        </w:rPr>
        <w:t>млрд.</w:t>
      </w:r>
      <w:r w:rsidR="00A4191F" w:rsidRPr="005A2065">
        <w:rPr>
          <w:rFonts w:ascii="Times New Roman" w:hAnsi="Times New Roman" w:cs="Times New Roman"/>
          <w:sz w:val="30"/>
          <w:szCs w:val="30"/>
          <w:lang w:eastAsia="ru-RU"/>
        </w:rPr>
        <w:t> </w:t>
      </w:r>
      <w:proofErr w:type="spellStart"/>
      <w:r w:rsidR="008C02E3" w:rsidRPr="005A2065">
        <w:rPr>
          <w:rFonts w:ascii="Times New Roman" w:hAnsi="Times New Roman" w:cs="Times New Roman"/>
          <w:sz w:val="30"/>
          <w:szCs w:val="30"/>
          <w:lang w:eastAsia="ru-RU"/>
        </w:rPr>
        <w:t>к</w:t>
      </w:r>
      <w:r w:rsidR="006F1F86" w:rsidRPr="005A2065">
        <w:rPr>
          <w:rFonts w:ascii="Times New Roman" w:hAnsi="Times New Roman" w:cs="Times New Roman"/>
          <w:sz w:val="30"/>
          <w:szCs w:val="30"/>
          <w:lang w:eastAsia="ru-RU"/>
        </w:rPr>
        <w:t>Вт·ч</w:t>
      </w:r>
      <w:proofErr w:type="spellEnd"/>
      <w:r w:rsidR="008C02E3" w:rsidRPr="005A2065">
        <w:rPr>
          <w:rFonts w:ascii="Times New Roman" w:hAnsi="Times New Roman" w:cs="Times New Roman"/>
          <w:sz w:val="30"/>
          <w:szCs w:val="30"/>
          <w:lang w:eastAsia="ru-RU"/>
        </w:rPr>
        <w:t xml:space="preserve"> в основном за счет поставок из России, Швеции, Латвии и </w:t>
      </w:r>
      <w:r w:rsidR="007B0609" w:rsidRPr="005A2065">
        <w:rPr>
          <w:rFonts w:ascii="Times New Roman" w:hAnsi="Times New Roman"/>
          <w:color w:val="000000" w:themeColor="text1"/>
          <w:sz w:val="30"/>
          <w:szCs w:val="30"/>
        </w:rPr>
        <w:t>Республики Беларусь</w:t>
      </w:r>
      <w:r w:rsidR="008C02E3" w:rsidRPr="005A2065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14:paraId="0252CD79" w14:textId="46409ECB" w:rsidR="00DB1145" w:rsidRPr="005A2065" w:rsidRDefault="00DB1145" w:rsidP="00A41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A2065">
        <w:rPr>
          <w:rFonts w:ascii="Times New Roman" w:hAnsi="Times New Roman" w:cs="Times New Roman"/>
          <w:sz w:val="30"/>
          <w:szCs w:val="30"/>
          <w:lang w:eastAsia="ru-RU"/>
        </w:rPr>
        <w:t xml:space="preserve">Национальная стратегия энергетической независимости </w:t>
      </w:r>
      <w:r w:rsidR="003962D0" w:rsidRPr="005A2065">
        <w:rPr>
          <w:rFonts w:ascii="Times New Roman" w:hAnsi="Times New Roman" w:cs="Times New Roman"/>
          <w:sz w:val="30"/>
          <w:szCs w:val="30"/>
          <w:lang w:eastAsia="ru-RU"/>
        </w:rPr>
        <w:br/>
      </w:r>
      <w:r w:rsidRPr="005A2065">
        <w:rPr>
          <w:rFonts w:ascii="Times New Roman" w:hAnsi="Times New Roman" w:cs="Times New Roman"/>
          <w:sz w:val="30"/>
          <w:szCs w:val="30"/>
          <w:lang w:eastAsia="ru-RU"/>
        </w:rPr>
        <w:t>до 2050 года, утвержденная сеймом Литовской Республики 21.06.2018</w:t>
      </w:r>
      <w:r w:rsidR="003962D0" w:rsidRPr="005A2065">
        <w:rPr>
          <w:rFonts w:ascii="Times New Roman" w:hAnsi="Times New Roman" w:cs="Times New Roman"/>
          <w:sz w:val="30"/>
          <w:szCs w:val="30"/>
          <w:lang w:eastAsia="ru-RU"/>
        </w:rPr>
        <w:t>,</w:t>
      </w:r>
      <w:r w:rsidRPr="005A2065">
        <w:rPr>
          <w:rFonts w:ascii="Times New Roman" w:hAnsi="Times New Roman" w:cs="Times New Roman"/>
          <w:sz w:val="30"/>
          <w:szCs w:val="30"/>
          <w:lang w:eastAsia="ru-RU"/>
        </w:rPr>
        <w:t xml:space="preserve"> предусматривает дальнейшую интеграцию с энергосистемами ЕС путем синхронизации с энергосистемой Польши </w:t>
      </w:r>
      <w:r w:rsidR="006E3483" w:rsidRPr="005A2065">
        <w:rPr>
          <w:rFonts w:ascii="Times New Roman" w:hAnsi="Times New Roman" w:cs="Times New Roman"/>
          <w:sz w:val="30"/>
          <w:szCs w:val="30"/>
          <w:lang w:eastAsia="ru-RU"/>
        </w:rPr>
        <w:t>с вводом второй очереди вставки постоянного тока в 2020 году и увеличением е</w:t>
      </w:r>
      <w:r w:rsidR="003962D0" w:rsidRPr="005A2065">
        <w:rPr>
          <w:rFonts w:ascii="Times New Roman" w:hAnsi="Times New Roman" w:cs="Times New Roman"/>
          <w:sz w:val="30"/>
          <w:szCs w:val="30"/>
          <w:lang w:eastAsia="ru-RU"/>
        </w:rPr>
        <w:t>е</w:t>
      </w:r>
      <w:r w:rsidR="006E3483" w:rsidRPr="005A2065">
        <w:rPr>
          <w:rFonts w:ascii="Times New Roman" w:hAnsi="Times New Roman" w:cs="Times New Roman"/>
          <w:sz w:val="30"/>
          <w:szCs w:val="30"/>
          <w:lang w:eastAsia="ru-RU"/>
        </w:rPr>
        <w:t xml:space="preserve"> мощности </w:t>
      </w:r>
      <w:r w:rsidR="003962D0" w:rsidRPr="005A2065">
        <w:rPr>
          <w:rFonts w:ascii="Times New Roman" w:hAnsi="Times New Roman" w:cs="Times New Roman"/>
          <w:sz w:val="30"/>
          <w:szCs w:val="30"/>
          <w:lang w:eastAsia="ru-RU"/>
        </w:rPr>
        <w:br/>
      </w:r>
      <w:r w:rsidR="006E3483" w:rsidRPr="005A2065">
        <w:rPr>
          <w:rFonts w:ascii="Times New Roman" w:hAnsi="Times New Roman" w:cs="Times New Roman"/>
          <w:sz w:val="30"/>
          <w:szCs w:val="30"/>
          <w:lang w:eastAsia="ru-RU"/>
        </w:rPr>
        <w:t>до 1</w:t>
      </w:r>
      <w:r w:rsidR="003962D0" w:rsidRPr="005A2065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6E3483" w:rsidRPr="005A2065">
        <w:rPr>
          <w:rFonts w:ascii="Times New Roman" w:hAnsi="Times New Roman" w:cs="Times New Roman"/>
          <w:sz w:val="30"/>
          <w:szCs w:val="30"/>
          <w:lang w:eastAsia="ru-RU"/>
        </w:rPr>
        <w:t>000</w:t>
      </w:r>
      <w:r w:rsidR="00A4191F" w:rsidRPr="005A2065">
        <w:rPr>
          <w:rFonts w:ascii="Times New Roman" w:hAnsi="Times New Roman" w:cs="Times New Roman"/>
          <w:sz w:val="30"/>
          <w:szCs w:val="30"/>
          <w:lang w:eastAsia="ru-RU"/>
        </w:rPr>
        <w:t> МВт</w:t>
      </w:r>
      <w:r w:rsidR="006E3483" w:rsidRPr="005A2065">
        <w:rPr>
          <w:rFonts w:ascii="Times New Roman" w:hAnsi="Times New Roman" w:cs="Times New Roman"/>
          <w:sz w:val="30"/>
          <w:szCs w:val="30"/>
          <w:lang w:eastAsia="ru-RU"/>
        </w:rPr>
        <w:t>.</w:t>
      </w:r>
      <w:r w:rsidR="005A5908" w:rsidRPr="005A2065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182269" w:rsidRPr="005A2065">
        <w:rPr>
          <w:rFonts w:ascii="Times New Roman" w:hAnsi="Times New Roman" w:cs="Times New Roman"/>
          <w:sz w:val="30"/>
          <w:szCs w:val="30"/>
          <w:lang w:eastAsia="ru-RU"/>
        </w:rPr>
        <w:t>Согласно стратегии</w:t>
      </w:r>
      <w:r w:rsidR="005A5908" w:rsidRPr="005A2065">
        <w:rPr>
          <w:rFonts w:ascii="Times New Roman" w:hAnsi="Times New Roman" w:cs="Times New Roman"/>
          <w:sz w:val="30"/>
          <w:szCs w:val="30"/>
          <w:lang w:eastAsia="ru-RU"/>
        </w:rPr>
        <w:t xml:space="preserve"> полная синхронизация энергосистемы стран Балтии с выходом из БРЭЛЛ предусматривается</w:t>
      </w:r>
      <w:r w:rsidR="001837AA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5A5908" w:rsidRPr="005A2065">
        <w:rPr>
          <w:rFonts w:ascii="Times New Roman" w:hAnsi="Times New Roman" w:cs="Times New Roman"/>
          <w:sz w:val="30"/>
          <w:szCs w:val="30"/>
          <w:lang w:eastAsia="ru-RU"/>
        </w:rPr>
        <w:t>в 2025 году.</w:t>
      </w:r>
    </w:p>
    <w:p w14:paraId="08B3E424" w14:textId="64CDC908" w:rsidR="00674230" w:rsidRDefault="0056667E" w:rsidP="000B4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A2065">
        <w:rPr>
          <w:rFonts w:ascii="Times New Roman" w:hAnsi="Times New Roman" w:cs="Times New Roman"/>
          <w:sz w:val="30"/>
          <w:szCs w:val="30"/>
          <w:lang w:eastAsia="ru-RU"/>
        </w:rPr>
        <w:t xml:space="preserve">Несмотря на существующие сильные электрические связи, текущая политическая ситуация с позицией Литвы по строительству Белорусской АЭС не позволяет рассчитывать на возможность достижения договоренностей по созданию вставки постоянного тока </w:t>
      </w:r>
      <w:r w:rsidR="003962D0" w:rsidRPr="005A2065">
        <w:rPr>
          <w:rFonts w:ascii="Times New Roman" w:hAnsi="Times New Roman" w:cs="Times New Roman"/>
          <w:sz w:val="30"/>
          <w:szCs w:val="30"/>
          <w:lang w:eastAsia="ru-RU"/>
        </w:rPr>
        <w:br/>
      </w:r>
      <w:r w:rsidRPr="005A2065">
        <w:rPr>
          <w:rFonts w:ascii="Times New Roman" w:hAnsi="Times New Roman" w:cs="Times New Roman"/>
          <w:sz w:val="30"/>
          <w:szCs w:val="30"/>
          <w:lang w:eastAsia="ru-RU"/>
        </w:rPr>
        <w:t xml:space="preserve">и, соответственно, возможные экспортные поставки электрической энергии после 2025 года. </w:t>
      </w:r>
      <w:r w:rsidR="003962D0" w:rsidRPr="005A2065">
        <w:rPr>
          <w:rFonts w:ascii="Times New Roman" w:hAnsi="Times New Roman" w:cs="Times New Roman"/>
          <w:sz w:val="30"/>
          <w:szCs w:val="30"/>
          <w:lang w:eastAsia="ru-RU"/>
        </w:rPr>
        <w:t>Н</w:t>
      </w:r>
      <w:r w:rsidRPr="005A2065">
        <w:rPr>
          <w:rFonts w:ascii="Times New Roman" w:hAnsi="Times New Roman" w:cs="Times New Roman"/>
          <w:sz w:val="30"/>
          <w:szCs w:val="30"/>
          <w:lang w:eastAsia="ru-RU"/>
        </w:rPr>
        <w:t xml:space="preserve">еобходимо отметить, что в связи </w:t>
      </w:r>
      <w:r w:rsidR="003962D0" w:rsidRPr="005A2065">
        <w:rPr>
          <w:rFonts w:ascii="Times New Roman" w:hAnsi="Times New Roman" w:cs="Times New Roman"/>
          <w:sz w:val="30"/>
          <w:szCs w:val="30"/>
          <w:lang w:eastAsia="ru-RU"/>
        </w:rPr>
        <w:br/>
      </w:r>
      <w:r w:rsidRPr="005A2065">
        <w:rPr>
          <w:rFonts w:ascii="Times New Roman" w:hAnsi="Times New Roman" w:cs="Times New Roman"/>
          <w:sz w:val="30"/>
          <w:szCs w:val="30"/>
          <w:lang w:eastAsia="ru-RU"/>
        </w:rPr>
        <w:t xml:space="preserve">с принятыми в Республике Литва в 2017 году законами относительно запрета на торговлю электроэнергией через торговое сечение </w:t>
      </w:r>
      <w:r w:rsidR="003962D0" w:rsidRPr="005A2065">
        <w:rPr>
          <w:rFonts w:ascii="Times New Roman" w:hAnsi="Times New Roman" w:cs="Times New Roman"/>
          <w:sz w:val="30"/>
          <w:szCs w:val="30"/>
          <w:lang w:eastAsia="ru-RU"/>
        </w:rPr>
        <w:br/>
      </w:r>
      <w:r w:rsidR="00A4191F" w:rsidRPr="005A2065">
        <w:rPr>
          <w:rFonts w:ascii="Times New Roman" w:hAnsi="Times New Roman" w:cs="Times New Roman"/>
          <w:sz w:val="30"/>
          <w:szCs w:val="30"/>
          <w:lang w:eastAsia="ru-RU"/>
        </w:rPr>
        <w:t>«</w:t>
      </w:r>
      <w:r w:rsidRPr="005A2065">
        <w:rPr>
          <w:rFonts w:ascii="Times New Roman" w:hAnsi="Times New Roman" w:cs="Times New Roman"/>
          <w:sz w:val="30"/>
          <w:szCs w:val="30"/>
          <w:lang w:eastAsia="ru-RU"/>
        </w:rPr>
        <w:t>Беларусь</w:t>
      </w:r>
      <w:r w:rsidR="00A4191F" w:rsidRPr="005A2065">
        <w:rPr>
          <w:rFonts w:ascii="Times New Roman" w:hAnsi="Times New Roman" w:cs="Times New Roman"/>
          <w:sz w:val="30"/>
          <w:szCs w:val="30"/>
          <w:lang w:eastAsia="ru-RU"/>
        </w:rPr>
        <w:t xml:space="preserve"> – </w:t>
      </w:r>
      <w:r w:rsidRPr="005A2065">
        <w:rPr>
          <w:rFonts w:ascii="Times New Roman" w:hAnsi="Times New Roman" w:cs="Times New Roman"/>
          <w:sz w:val="30"/>
          <w:szCs w:val="30"/>
          <w:lang w:eastAsia="ru-RU"/>
        </w:rPr>
        <w:t>Литва</w:t>
      </w:r>
      <w:r w:rsidR="00A4191F" w:rsidRPr="005A2065">
        <w:rPr>
          <w:rFonts w:ascii="Times New Roman" w:hAnsi="Times New Roman" w:cs="Times New Roman"/>
          <w:sz w:val="30"/>
          <w:szCs w:val="30"/>
          <w:lang w:eastAsia="ru-RU"/>
        </w:rPr>
        <w:t>»</w:t>
      </w:r>
      <w:r w:rsidRPr="005A2065">
        <w:rPr>
          <w:rFonts w:ascii="Times New Roman" w:hAnsi="Times New Roman" w:cs="Times New Roman"/>
          <w:sz w:val="30"/>
          <w:szCs w:val="30"/>
          <w:lang w:eastAsia="ru-RU"/>
        </w:rPr>
        <w:t xml:space="preserve"> непосредственно после ввода в эксплуатацию Белорусской АЭС, литовской стороной планируется полное прекращение экспорта электроэнергии через данное торговое сечение.</w:t>
      </w:r>
      <w:r w:rsidR="000B4B95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</w:p>
    <w:p w14:paraId="2ACD5F6E" w14:textId="235C8BE2" w:rsidR="007B22DA" w:rsidRPr="005A2065" w:rsidRDefault="00962CEB" w:rsidP="004311D2">
      <w:pPr>
        <w:pStyle w:val="1"/>
        <w:numPr>
          <w:ilvl w:val="0"/>
          <w:numId w:val="2"/>
        </w:numPr>
        <w:spacing w:after="0" w:afterAutospacing="0"/>
        <w:ind w:left="0" w:firstLine="0"/>
        <w:jc w:val="center"/>
        <w:rPr>
          <w:rStyle w:val="FontStyle19"/>
          <w:rFonts w:eastAsiaTheme="minorHAnsi"/>
          <w:b w:val="0"/>
          <w:bCs w:val="0"/>
          <w:color w:val="000000"/>
          <w:spacing w:val="-4"/>
          <w:kern w:val="0"/>
          <w:sz w:val="30"/>
          <w:szCs w:val="30"/>
          <w:lang w:eastAsia="en-US"/>
        </w:rPr>
      </w:pPr>
      <w:bookmarkStart w:id="15" w:name="_Toc16080169"/>
      <w:bookmarkStart w:id="16" w:name="_Toc29390419"/>
      <w:r w:rsidRPr="005A2065">
        <w:rPr>
          <w:rStyle w:val="FontStyle19"/>
          <w:color w:val="000000"/>
          <w:spacing w:val="-4"/>
          <w:sz w:val="30"/>
          <w:szCs w:val="30"/>
        </w:rPr>
        <w:t>Анализ текущего состояния</w:t>
      </w:r>
      <w:bookmarkEnd w:id="15"/>
      <w:r w:rsidR="00814484">
        <w:rPr>
          <w:rStyle w:val="FontStyle19"/>
          <w:color w:val="000000"/>
          <w:spacing w:val="-4"/>
          <w:sz w:val="30"/>
          <w:szCs w:val="30"/>
        </w:rPr>
        <w:t xml:space="preserve"> энергетической системы</w:t>
      </w:r>
      <w:bookmarkEnd w:id="16"/>
    </w:p>
    <w:p w14:paraId="7B6A72AD" w14:textId="45F10EA1" w:rsidR="00D7698B" w:rsidRPr="005A2065" w:rsidRDefault="00D7698B" w:rsidP="003962D0">
      <w:pPr>
        <w:spacing w:after="0" w:line="240" w:lineRule="auto"/>
        <w:ind w:firstLine="902"/>
        <w:jc w:val="both"/>
      </w:pPr>
    </w:p>
    <w:p w14:paraId="13B9EF48" w14:textId="1408A810" w:rsidR="005632A4" w:rsidRPr="005A2065" w:rsidRDefault="005632A4" w:rsidP="005632A4">
      <w:pPr>
        <w:pStyle w:val="1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rStyle w:val="FontStyle19"/>
          <w:rFonts w:eastAsiaTheme="minorHAnsi"/>
          <w:b w:val="0"/>
          <w:bCs w:val="0"/>
          <w:color w:val="000000"/>
          <w:spacing w:val="-4"/>
          <w:kern w:val="0"/>
          <w:sz w:val="30"/>
          <w:szCs w:val="30"/>
          <w:lang w:eastAsia="en-US"/>
        </w:rPr>
      </w:pPr>
      <w:bookmarkStart w:id="17" w:name="_Toc424290970"/>
      <w:bookmarkStart w:id="18" w:name="_Toc16080170"/>
      <w:bookmarkStart w:id="19" w:name="_Toc29390420"/>
      <w:bookmarkStart w:id="20" w:name="_Toc16080171"/>
      <w:r w:rsidRPr="005A2065">
        <w:rPr>
          <w:rStyle w:val="FontStyle19"/>
          <w:color w:val="000000"/>
          <w:spacing w:val="-4"/>
          <w:sz w:val="30"/>
          <w:szCs w:val="30"/>
        </w:rPr>
        <w:t>Анализ существующей структуры и изменения установленной мощности</w:t>
      </w:r>
      <w:bookmarkEnd w:id="17"/>
      <w:bookmarkEnd w:id="18"/>
      <w:r w:rsidRPr="005A2065">
        <w:rPr>
          <w:rStyle w:val="FontStyle19"/>
          <w:color w:val="000000"/>
          <w:spacing w:val="-4"/>
          <w:sz w:val="30"/>
          <w:szCs w:val="30"/>
        </w:rPr>
        <w:t xml:space="preserve"> генерирующих источников</w:t>
      </w:r>
      <w:bookmarkEnd w:id="19"/>
    </w:p>
    <w:p w14:paraId="5F1D64DC" w14:textId="77777777" w:rsidR="005632A4" w:rsidRPr="005A2065" w:rsidRDefault="005632A4" w:rsidP="005632A4">
      <w:pPr>
        <w:spacing w:after="0" w:line="240" w:lineRule="auto"/>
        <w:ind w:firstLine="900"/>
        <w:jc w:val="both"/>
      </w:pPr>
    </w:p>
    <w:p w14:paraId="1B00B5D1" w14:textId="0EDAE39F" w:rsidR="00FF11C2" w:rsidRPr="005A2065" w:rsidRDefault="001E47AB" w:rsidP="004311D2">
      <w:pPr>
        <w:pStyle w:val="1"/>
        <w:numPr>
          <w:ilvl w:val="2"/>
          <w:numId w:val="2"/>
        </w:numPr>
        <w:spacing w:before="0" w:beforeAutospacing="0" w:after="0" w:afterAutospacing="0"/>
        <w:ind w:left="0" w:firstLine="720"/>
        <w:rPr>
          <w:rStyle w:val="FontStyle19"/>
          <w:rFonts w:eastAsiaTheme="minorHAnsi"/>
          <w:b w:val="0"/>
          <w:bCs w:val="0"/>
          <w:color w:val="000000"/>
          <w:spacing w:val="-4"/>
          <w:kern w:val="0"/>
          <w:sz w:val="30"/>
          <w:szCs w:val="30"/>
          <w:lang w:eastAsia="en-US"/>
        </w:rPr>
      </w:pPr>
      <w:bookmarkStart w:id="21" w:name="_Toc29390421"/>
      <w:r>
        <w:rPr>
          <w:rStyle w:val="FontStyle19"/>
          <w:color w:val="000000"/>
          <w:spacing w:val="-4"/>
          <w:sz w:val="30"/>
          <w:szCs w:val="30"/>
        </w:rPr>
        <w:t>Э</w:t>
      </w:r>
      <w:r w:rsidR="00FF11C2" w:rsidRPr="005A2065">
        <w:rPr>
          <w:rStyle w:val="FontStyle19"/>
          <w:color w:val="000000"/>
          <w:spacing w:val="-4"/>
          <w:sz w:val="30"/>
          <w:szCs w:val="30"/>
        </w:rPr>
        <w:t>лектрические станции</w:t>
      </w:r>
      <w:bookmarkEnd w:id="20"/>
      <w:bookmarkEnd w:id="21"/>
    </w:p>
    <w:p w14:paraId="054BCCD9" w14:textId="6686C24C" w:rsidR="00FF11C2" w:rsidRDefault="00FF11C2" w:rsidP="004311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5A2065">
        <w:rPr>
          <w:rFonts w:ascii="Times New Roman" w:hAnsi="Times New Roman" w:cs="Times New Roman"/>
          <w:sz w:val="30"/>
          <w:szCs w:val="30"/>
        </w:rPr>
        <w:t>Установленная мощность белорусской энергосистемы на 01.01.2019 составила 10068</w:t>
      </w:r>
      <w:r w:rsidR="00577960">
        <w:rPr>
          <w:rFonts w:ascii="Times New Roman" w:hAnsi="Times New Roman" w:cs="Times New Roman"/>
          <w:sz w:val="30"/>
          <w:szCs w:val="30"/>
        </w:rPr>
        <w:t xml:space="preserve"> </w:t>
      </w:r>
      <w:r w:rsidR="00A4191F" w:rsidRPr="005A2065">
        <w:rPr>
          <w:rFonts w:ascii="Times New Roman" w:hAnsi="Times New Roman" w:cs="Times New Roman"/>
          <w:sz w:val="30"/>
          <w:szCs w:val="30"/>
        </w:rPr>
        <w:t>МВт</w:t>
      </w:r>
      <w:r w:rsidRPr="005A2065">
        <w:rPr>
          <w:rFonts w:ascii="Times New Roman" w:hAnsi="Times New Roman" w:cs="Times New Roman"/>
          <w:sz w:val="30"/>
          <w:szCs w:val="30"/>
        </w:rPr>
        <w:t xml:space="preserve">, в том числе электрическая мощность </w:t>
      </w:r>
      <w:r w:rsidR="00674230">
        <w:rPr>
          <w:rFonts w:ascii="Times New Roman" w:hAnsi="Times New Roman" w:cs="Times New Roman"/>
          <w:sz w:val="30"/>
          <w:szCs w:val="30"/>
        </w:rPr>
        <w:br/>
      </w:r>
      <w:r w:rsidRPr="005A2065">
        <w:rPr>
          <w:rFonts w:ascii="Times New Roman" w:hAnsi="Times New Roman" w:cs="Times New Roman"/>
          <w:sz w:val="30"/>
          <w:szCs w:val="30"/>
        </w:rPr>
        <w:t>3 конденсационных станций – 4704</w:t>
      </w:r>
      <w:r w:rsidR="00577960">
        <w:rPr>
          <w:rFonts w:ascii="Times New Roman" w:hAnsi="Times New Roman" w:cs="Times New Roman"/>
          <w:sz w:val="30"/>
          <w:szCs w:val="30"/>
        </w:rPr>
        <w:t xml:space="preserve"> </w:t>
      </w:r>
      <w:r w:rsidR="00A4191F" w:rsidRPr="005A2065">
        <w:rPr>
          <w:rFonts w:ascii="Times New Roman" w:hAnsi="Times New Roman" w:cs="Times New Roman"/>
          <w:sz w:val="30"/>
          <w:szCs w:val="30"/>
        </w:rPr>
        <w:t>МВт</w:t>
      </w:r>
      <w:r w:rsidRPr="005A2065">
        <w:rPr>
          <w:rFonts w:ascii="Times New Roman" w:hAnsi="Times New Roman" w:cs="Times New Roman"/>
          <w:sz w:val="30"/>
          <w:szCs w:val="30"/>
        </w:rPr>
        <w:t>, 14 ТЭЦ более 50</w:t>
      </w:r>
      <w:r w:rsidR="00577960">
        <w:rPr>
          <w:rFonts w:ascii="Times New Roman" w:hAnsi="Times New Roman" w:cs="Times New Roman"/>
          <w:sz w:val="30"/>
          <w:szCs w:val="30"/>
        </w:rPr>
        <w:t xml:space="preserve"> </w:t>
      </w:r>
      <w:r w:rsidR="00A4191F" w:rsidRPr="005A2065">
        <w:rPr>
          <w:rFonts w:ascii="Times New Roman" w:hAnsi="Times New Roman" w:cs="Times New Roman"/>
          <w:sz w:val="30"/>
          <w:szCs w:val="30"/>
        </w:rPr>
        <w:t>МВт</w:t>
      </w:r>
      <w:r w:rsidRPr="005A2065">
        <w:rPr>
          <w:rFonts w:ascii="Times New Roman" w:hAnsi="Times New Roman" w:cs="Times New Roman"/>
          <w:sz w:val="30"/>
          <w:szCs w:val="30"/>
        </w:rPr>
        <w:t xml:space="preserve"> – 3856</w:t>
      </w:r>
      <w:r w:rsidR="00577960">
        <w:rPr>
          <w:rFonts w:ascii="Times New Roman" w:hAnsi="Times New Roman" w:cs="Times New Roman"/>
          <w:sz w:val="30"/>
          <w:szCs w:val="30"/>
        </w:rPr>
        <w:t xml:space="preserve"> </w:t>
      </w:r>
      <w:r w:rsidR="00A4191F" w:rsidRPr="005A2065">
        <w:rPr>
          <w:rFonts w:ascii="Times New Roman" w:hAnsi="Times New Roman" w:cs="Times New Roman"/>
          <w:sz w:val="30"/>
          <w:szCs w:val="30"/>
        </w:rPr>
        <w:t>МВт</w:t>
      </w:r>
      <w:r w:rsidRPr="005A2065">
        <w:rPr>
          <w:rFonts w:ascii="Times New Roman" w:hAnsi="Times New Roman" w:cs="Times New Roman"/>
          <w:sz w:val="30"/>
          <w:szCs w:val="30"/>
        </w:rPr>
        <w:t>, ТЭЦ менее 50</w:t>
      </w:r>
      <w:r w:rsidR="00A4191F" w:rsidRPr="005A2065">
        <w:rPr>
          <w:rFonts w:ascii="Times New Roman" w:hAnsi="Times New Roman" w:cs="Times New Roman"/>
          <w:sz w:val="30"/>
          <w:szCs w:val="30"/>
        </w:rPr>
        <w:t> МВт</w:t>
      </w:r>
      <w:r w:rsidRPr="005A2065">
        <w:rPr>
          <w:rFonts w:ascii="Times New Roman" w:hAnsi="Times New Roman" w:cs="Times New Roman"/>
          <w:sz w:val="30"/>
          <w:szCs w:val="30"/>
        </w:rPr>
        <w:t xml:space="preserve"> – 23</w:t>
      </w:r>
      <w:r w:rsidR="00122D05" w:rsidRPr="00122D05">
        <w:rPr>
          <w:rFonts w:ascii="Times New Roman" w:hAnsi="Times New Roman" w:cs="Times New Roman"/>
          <w:sz w:val="30"/>
          <w:szCs w:val="30"/>
        </w:rPr>
        <w:t>8</w:t>
      </w:r>
      <w:r w:rsidR="00577960">
        <w:rPr>
          <w:rFonts w:ascii="Times New Roman" w:hAnsi="Times New Roman" w:cs="Times New Roman"/>
          <w:sz w:val="30"/>
          <w:szCs w:val="30"/>
        </w:rPr>
        <w:t xml:space="preserve"> </w:t>
      </w:r>
      <w:r w:rsidR="00A4191F" w:rsidRPr="005A2065">
        <w:rPr>
          <w:rFonts w:ascii="Times New Roman" w:hAnsi="Times New Roman" w:cs="Times New Roman"/>
          <w:sz w:val="30"/>
          <w:szCs w:val="30"/>
        </w:rPr>
        <w:t>МВт</w:t>
      </w:r>
      <w:r w:rsidRPr="005A2065">
        <w:rPr>
          <w:rFonts w:ascii="Times New Roman" w:hAnsi="Times New Roman" w:cs="Times New Roman"/>
          <w:sz w:val="30"/>
          <w:szCs w:val="30"/>
        </w:rPr>
        <w:t xml:space="preserve">, мини-ТЭЦ – </w:t>
      </w:r>
      <w:r w:rsidR="00122D05" w:rsidRPr="00122D05">
        <w:rPr>
          <w:rFonts w:ascii="Times New Roman" w:hAnsi="Times New Roman" w:cs="Times New Roman"/>
          <w:sz w:val="30"/>
          <w:szCs w:val="30"/>
        </w:rPr>
        <w:t>42</w:t>
      </w:r>
      <w:r w:rsidR="00577960">
        <w:rPr>
          <w:rFonts w:ascii="Times New Roman" w:hAnsi="Times New Roman" w:cs="Times New Roman"/>
          <w:sz w:val="30"/>
          <w:szCs w:val="30"/>
        </w:rPr>
        <w:t xml:space="preserve"> </w:t>
      </w:r>
      <w:r w:rsidR="00A4191F" w:rsidRPr="005A2065">
        <w:rPr>
          <w:rFonts w:ascii="Times New Roman" w:hAnsi="Times New Roman" w:cs="Times New Roman"/>
          <w:sz w:val="30"/>
          <w:szCs w:val="30"/>
        </w:rPr>
        <w:t>МВт</w:t>
      </w:r>
      <w:r w:rsidRPr="005A2065">
        <w:rPr>
          <w:rFonts w:ascii="Times New Roman" w:hAnsi="Times New Roman" w:cs="Times New Roman"/>
          <w:sz w:val="30"/>
          <w:szCs w:val="30"/>
        </w:rPr>
        <w:t>, ГЭС и ВЭУ – 98</w:t>
      </w:r>
      <w:r w:rsidR="00577960">
        <w:rPr>
          <w:rFonts w:ascii="Times New Roman" w:hAnsi="Times New Roman" w:cs="Times New Roman"/>
          <w:sz w:val="30"/>
          <w:szCs w:val="30"/>
        </w:rPr>
        <w:t xml:space="preserve"> </w:t>
      </w:r>
      <w:r w:rsidR="00A4191F" w:rsidRPr="005A2065">
        <w:rPr>
          <w:rFonts w:ascii="Times New Roman" w:hAnsi="Times New Roman" w:cs="Times New Roman"/>
          <w:sz w:val="30"/>
          <w:szCs w:val="30"/>
        </w:rPr>
        <w:t>МВт</w:t>
      </w:r>
      <w:r w:rsidRPr="005A2065">
        <w:rPr>
          <w:rFonts w:ascii="Times New Roman" w:hAnsi="Times New Roman" w:cs="Times New Roman"/>
          <w:sz w:val="30"/>
          <w:szCs w:val="30"/>
        </w:rPr>
        <w:t>, локальных источников</w:t>
      </w:r>
      <w:r w:rsidR="003962D0" w:rsidRPr="005A2065">
        <w:rPr>
          <w:rFonts w:ascii="Times New Roman" w:hAnsi="Times New Roman" w:cs="Times New Roman"/>
          <w:sz w:val="30"/>
          <w:szCs w:val="30"/>
        </w:rPr>
        <w:t>,</w:t>
      </w:r>
      <w:r w:rsidRPr="005A2065">
        <w:rPr>
          <w:rFonts w:ascii="Times New Roman" w:hAnsi="Times New Roman" w:cs="Times New Roman"/>
          <w:sz w:val="30"/>
          <w:szCs w:val="30"/>
        </w:rPr>
        <w:t xml:space="preserve"> не входящих в состав ГПО </w:t>
      </w:r>
      <w:r w:rsidR="00A4191F" w:rsidRPr="005A2065">
        <w:rPr>
          <w:rFonts w:ascii="Times New Roman" w:hAnsi="Times New Roman" w:cs="Times New Roman"/>
          <w:sz w:val="30"/>
          <w:szCs w:val="30"/>
        </w:rPr>
        <w:t>«</w:t>
      </w:r>
      <w:r w:rsidRPr="005A2065">
        <w:rPr>
          <w:rFonts w:ascii="Times New Roman" w:hAnsi="Times New Roman" w:cs="Times New Roman"/>
          <w:sz w:val="30"/>
          <w:szCs w:val="30"/>
        </w:rPr>
        <w:t>Белэнерго</w:t>
      </w:r>
      <w:r w:rsidR="00A4191F" w:rsidRPr="005A2065">
        <w:rPr>
          <w:rFonts w:ascii="Times New Roman" w:hAnsi="Times New Roman" w:cs="Times New Roman"/>
          <w:sz w:val="30"/>
          <w:szCs w:val="30"/>
        </w:rPr>
        <w:t>»</w:t>
      </w:r>
      <w:r w:rsidR="003962D0" w:rsidRPr="005A2065">
        <w:rPr>
          <w:rFonts w:ascii="Times New Roman" w:hAnsi="Times New Roman" w:cs="Times New Roman"/>
          <w:sz w:val="30"/>
          <w:szCs w:val="30"/>
        </w:rPr>
        <w:t>,</w:t>
      </w:r>
      <w:r w:rsidRPr="005A2065">
        <w:rPr>
          <w:rFonts w:ascii="Times New Roman" w:hAnsi="Times New Roman" w:cs="Times New Roman"/>
          <w:sz w:val="30"/>
          <w:szCs w:val="30"/>
        </w:rPr>
        <w:t xml:space="preserve"> – 1130</w:t>
      </w:r>
      <w:r w:rsidR="00122D05" w:rsidRPr="00122D05">
        <w:rPr>
          <w:rFonts w:ascii="Times New Roman" w:hAnsi="Times New Roman" w:cs="Times New Roman"/>
          <w:sz w:val="30"/>
          <w:szCs w:val="30"/>
        </w:rPr>
        <w:t xml:space="preserve"> </w:t>
      </w:r>
      <w:r w:rsidR="00A4191F" w:rsidRPr="005A2065">
        <w:rPr>
          <w:rFonts w:ascii="Times New Roman" w:hAnsi="Times New Roman" w:cs="Times New Roman"/>
          <w:sz w:val="30"/>
          <w:szCs w:val="30"/>
        </w:rPr>
        <w:t>Вт</w:t>
      </w:r>
      <w:r w:rsidRPr="005A2065">
        <w:rPr>
          <w:rFonts w:ascii="Times New Roman" w:hAnsi="Times New Roman" w:cs="Times New Roman"/>
          <w:sz w:val="30"/>
          <w:szCs w:val="30"/>
        </w:rPr>
        <w:t xml:space="preserve"> (их них ВИЭ – 293</w:t>
      </w:r>
      <w:r w:rsidR="00577960">
        <w:rPr>
          <w:rFonts w:ascii="Times New Roman" w:hAnsi="Times New Roman" w:cs="Times New Roman"/>
          <w:sz w:val="30"/>
          <w:szCs w:val="30"/>
        </w:rPr>
        <w:t xml:space="preserve"> </w:t>
      </w:r>
      <w:r w:rsidR="00A4191F" w:rsidRPr="005A2065">
        <w:rPr>
          <w:rFonts w:ascii="Times New Roman" w:hAnsi="Times New Roman" w:cs="Times New Roman"/>
          <w:sz w:val="30"/>
          <w:szCs w:val="30"/>
        </w:rPr>
        <w:t>МВт</w:t>
      </w:r>
      <w:r w:rsidRPr="005A2065">
        <w:rPr>
          <w:rFonts w:ascii="Times New Roman" w:hAnsi="Times New Roman" w:cs="Times New Roman"/>
          <w:sz w:val="30"/>
          <w:szCs w:val="30"/>
        </w:rPr>
        <w:t>). Доля блок-станций в общей мощности энергосистемы – 11,2</w:t>
      </w:r>
      <w:r w:rsidR="00577960">
        <w:rPr>
          <w:rFonts w:ascii="Times New Roman" w:hAnsi="Times New Roman" w:cs="Times New Roman"/>
          <w:sz w:val="30"/>
          <w:szCs w:val="30"/>
        </w:rPr>
        <w:t xml:space="preserve"> </w:t>
      </w:r>
      <w:r w:rsidRPr="005A2065">
        <w:rPr>
          <w:rFonts w:ascii="Times New Roman" w:hAnsi="Times New Roman" w:cs="Times New Roman"/>
          <w:sz w:val="30"/>
          <w:szCs w:val="30"/>
        </w:rPr>
        <w:t>%.</w:t>
      </w:r>
    </w:p>
    <w:p w14:paraId="35003B24" w14:textId="66FA801B" w:rsidR="00383427" w:rsidRPr="005A2065" w:rsidRDefault="00383427" w:rsidP="004311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10"/>
          <w:sz w:val="30"/>
          <w:szCs w:val="30"/>
        </w:rPr>
        <w:t>В результате реализации мероприятий по модернизации энергосистемы, проведенных в</w:t>
      </w:r>
      <w:r w:rsidRPr="00577960">
        <w:rPr>
          <w:rFonts w:ascii="Times New Roman" w:hAnsi="Times New Roman" w:cs="Times New Roman"/>
          <w:spacing w:val="-10"/>
          <w:sz w:val="30"/>
          <w:szCs w:val="30"/>
        </w:rPr>
        <w:t xml:space="preserve"> 201</w:t>
      </w:r>
      <w:r>
        <w:rPr>
          <w:rFonts w:ascii="Times New Roman" w:hAnsi="Times New Roman" w:cs="Times New Roman"/>
          <w:spacing w:val="-10"/>
          <w:sz w:val="30"/>
          <w:szCs w:val="30"/>
        </w:rPr>
        <w:t>1</w:t>
      </w:r>
      <w:r w:rsidRPr="00577960">
        <w:rPr>
          <w:rFonts w:ascii="Times New Roman" w:hAnsi="Times New Roman" w:cs="Times New Roman"/>
          <w:spacing w:val="-10"/>
          <w:sz w:val="30"/>
          <w:szCs w:val="30"/>
        </w:rPr>
        <w:t xml:space="preserve"> – 2018 год</w:t>
      </w:r>
      <w:r w:rsidR="00780400">
        <w:rPr>
          <w:rFonts w:ascii="Times New Roman" w:hAnsi="Times New Roman" w:cs="Times New Roman"/>
          <w:spacing w:val="-10"/>
          <w:sz w:val="30"/>
          <w:szCs w:val="30"/>
        </w:rPr>
        <w:t>ах</w:t>
      </w:r>
      <w:r>
        <w:rPr>
          <w:rFonts w:ascii="Times New Roman" w:hAnsi="Times New Roman" w:cs="Times New Roman"/>
          <w:spacing w:val="-10"/>
          <w:sz w:val="30"/>
          <w:szCs w:val="30"/>
        </w:rPr>
        <w:t>,</w:t>
      </w:r>
      <w:r w:rsidRPr="00577960">
        <w:rPr>
          <w:rFonts w:ascii="Times New Roman" w:hAnsi="Times New Roman" w:cs="Times New Roman"/>
          <w:spacing w:val="-10"/>
          <w:sz w:val="30"/>
          <w:szCs w:val="30"/>
        </w:rPr>
        <w:t xml:space="preserve"> установленная мощность всех генерирующих источников возросла на 18</w:t>
      </w:r>
      <w:r>
        <w:rPr>
          <w:rFonts w:ascii="Times New Roman" w:hAnsi="Times New Roman" w:cs="Times New Roman"/>
          <w:spacing w:val="-10"/>
          <w:sz w:val="30"/>
          <w:szCs w:val="30"/>
        </w:rPr>
        <w:t>02</w:t>
      </w:r>
      <w:r w:rsidRPr="00577960">
        <w:rPr>
          <w:rFonts w:ascii="Times New Roman" w:hAnsi="Times New Roman" w:cs="Times New Roman"/>
          <w:spacing w:val="-10"/>
          <w:sz w:val="30"/>
          <w:szCs w:val="30"/>
        </w:rPr>
        <w:t xml:space="preserve"> МВт (</w:t>
      </w:r>
      <w:r>
        <w:rPr>
          <w:rFonts w:ascii="Times New Roman" w:hAnsi="Times New Roman" w:cs="Times New Roman"/>
          <w:spacing w:val="-10"/>
          <w:sz w:val="30"/>
          <w:szCs w:val="30"/>
        </w:rPr>
        <w:t>на</w:t>
      </w:r>
      <w:r w:rsidRPr="00577960">
        <w:rPr>
          <w:rFonts w:ascii="Times New Roman" w:hAnsi="Times New Roman" w:cs="Times New Roman"/>
          <w:spacing w:val="-10"/>
          <w:sz w:val="30"/>
          <w:szCs w:val="30"/>
        </w:rPr>
        <w:t xml:space="preserve"> 2</w:t>
      </w:r>
      <w:r>
        <w:rPr>
          <w:rFonts w:ascii="Times New Roman" w:hAnsi="Times New Roman" w:cs="Times New Roman"/>
          <w:spacing w:val="-10"/>
          <w:sz w:val="30"/>
          <w:szCs w:val="30"/>
        </w:rPr>
        <w:t>1,8</w:t>
      </w:r>
      <w:r w:rsidRPr="00577960">
        <w:rPr>
          <w:rFonts w:ascii="Times New Roman" w:hAnsi="Times New Roman" w:cs="Times New Roman"/>
          <w:spacing w:val="-10"/>
          <w:sz w:val="30"/>
          <w:szCs w:val="30"/>
        </w:rPr>
        <w:t xml:space="preserve"> %).</w:t>
      </w:r>
    </w:p>
    <w:p w14:paraId="47FE63F8" w14:textId="231C2AEA" w:rsidR="00FF11C2" w:rsidRPr="005A2065" w:rsidRDefault="00FF11C2" w:rsidP="00577960">
      <w:pPr>
        <w:spacing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5A2065">
        <w:rPr>
          <w:rFonts w:ascii="Times New Roman" w:hAnsi="Times New Roman" w:cs="Times New Roman"/>
          <w:sz w:val="30"/>
          <w:szCs w:val="30"/>
        </w:rPr>
        <w:t xml:space="preserve">Изменение структуры установленной мощности генерирующих источников </w:t>
      </w:r>
      <w:r w:rsidR="00231D33">
        <w:rPr>
          <w:rFonts w:ascii="Times New Roman" w:hAnsi="Times New Roman" w:cs="Times New Roman"/>
          <w:sz w:val="30"/>
          <w:szCs w:val="30"/>
        </w:rPr>
        <w:t xml:space="preserve">организаций </w:t>
      </w:r>
      <w:r w:rsidRPr="005A2065">
        <w:rPr>
          <w:rFonts w:ascii="Times New Roman" w:hAnsi="Times New Roman" w:cs="Times New Roman"/>
          <w:sz w:val="30"/>
          <w:szCs w:val="30"/>
        </w:rPr>
        <w:t xml:space="preserve">ГПО </w:t>
      </w:r>
      <w:r w:rsidR="00A4191F" w:rsidRPr="005A2065">
        <w:rPr>
          <w:rFonts w:ascii="Times New Roman" w:hAnsi="Times New Roman" w:cs="Times New Roman"/>
          <w:sz w:val="30"/>
          <w:szCs w:val="30"/>
        </w:rPr>
        <w:t>«</w:t>
      </w:r>
      <w:r w:rsidRPr="005A2065">
        <w:rPr>
          <w:rFonts w:ascii="Times New Roman" w:hAnsi="Times New Roman" w:cs="Times New Roman"/>
          <w:sz w:val="30"/>
          <w:szCs w:val="30"/>
        </w:rPr>
        <w:t>Белэнерго</w:t>
      </w:r>
      <w:r w:rsidR="00A4191F" w:rsidRPr="005A2065">
        <w:rPr>
          <w:rFonts w:ascii="Times New Roman" w:hAnsi="Times New Roman" w:cs="Times New Roman"/>
          <w:sz w:val="30"/>
          <w:szCs w:val="30"/>
        </w:rPr>
        <w:t>»</w:t>
      </w:r>
      <w:r w:rsidRPr="005A2065">
        <w:rPr>
          <w:rFonts w:ascii="Times New Roman" w:hAnsi="Times New Roman" w:cs="Times New Roman"/>
          <w:sz w:val="30"/>
          <w:szCs w:val="30"/>
        </w:rPr>
        <w:t xml:space="preserve"> и других ведомств представлено на рисунке 1.</w:t>
      </w:r>
    </w:p>
    <w:p w14:paraId="7128D919" w14:textId="4244C008" w:rsidR="00383427" w:rsidRDefault="00383427" w:rsidP="003834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A7D9339" w14:textId="3CA31745" w:rsidR="00383427" w:rsidRDefault="00383427" w:rsidP="00C361DE">
      <w:pPr>
        <w:spacing w:after="0" w:line="240" w:lineRule="auto"/>
        <w:ind w:left="1843" w:hanging="113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025B63AF" wp14:editId="006FF849">
            <wp:simplePos x="0" y="0"/>
            <wp:positionH relativeFrom="page">
              <wp:posOffset>1081377</wp:posOffset>
            </wp:positionH>
            <wp:positionV relativeFrom="paragraph">
              <wp:posOffset>-215375</wp:posOffset>
            </wp:positionV>
            <wp:extent cx="5940425" cy="3216910"/>
            <wp:effectExtent l="0" t="0" r="3175" b="2540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0"/>
          <w:szCs w:val="30"/>
        </w:rPr>
        <w:t xml:space="preserve">Рисунок 1. </w:t>
      </w:r>
      <w:r w:rsidR="0030066C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>труктур</w:t>
      </w:r>
      <w:r w:rsidR="0030066C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установленной мощности генерирующих источников энергосистемы на 1 января, МВт</w:t>
      </w:r>
    </w:p>
    <w:p w14:paraId="054DF159" w14:textId="12DFFDC3" w:rsidR="00FF11C2" w:rsidRPr="005A2065" w:rsidRDefault="00383427" w:rsidP="003C42E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B4D4C22" w14:textId="7EAB5B35" w:rsidR="000B4B95" w:rsidRDefault="0030066C" w:rsidP="000B4B9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30"/>
          <w:szCs w:val="30"/>
        </w:rPr>
      </w:pPr>
      <w:r>
        <w:rPr>
          <w:rFonts w:ascii="Times New Roman" w:hAnsi="Times New Roman" w:cs="Times New Roman"/>
          <w:spacing w:val="-10"/>
          <w:sz w:val="30"/>
          <w:szCs w:val="30"/>
        </w:rPr>
        <w:t>Системная модернизация производственных фондов электроэнергетического комплекса позволила обеспечить потребителей республики электрической энергией, практически отказаться от импорта и существенно увеличить ее экспорт</w:t>
      </w:r>
      <w:r w:rsidR="001278E4">
        <w:rPr>
          <w:rFonts w:ascii="Times New Roman" w:hAnsi="Times New Roman" w:cs="Times New Roman"/>
          <w:spacing w:val="-10"/>
          <w:sz w:val="30"/>
          <w:szCs w:val="30"/>
        </w:rPr>
        <w:t xml:space="preserve"> на рын</w:t>
      </w:r>
      <w:r w:rsidR="00987A6C">
        <w:rPr>
          <w:rFonts w:ascii="Times New Roman" w:hAnsi="Times New Roman" w:cs="Times New Roman"/>
          <w:spacing w:val="-10"/>
          <w:sz w:val="30"/>
          <w:szCs w:val="30"/>
        </w:rPr>
        <w:t>ок</w:t>
      </w:r>
      <w:r w:rsidR="001278E4">
        <w:rPr>
          <w:rFonts w:ascii="Times New Roman" w:hAnsi="Times New Roman" w:cs="Times New Roman"/>
          <w:spacing w:val="-10"/>
          <w:sz w:val="30"/>
          <w:szCs w:val="30"/>
        </w:rPr>
        <w:t xml:space="preserve"> </w:t>
      </w:r>
      <w:r w:rsidR="001278E4">
        <w:rPr>
          <w:rFonts w:ascii="Times New Roman" w:hAnsi="Times New Roman" w:cs="Times New Roman"/>
          <w:sz w:val="30"/>
          <w:szCs w:val="30"/>
          <w:lang w:val="en-US"/>
        </w:rPr>
        <w:t>Nord</w:t>
      </w:r>
      <w:r w:rsidR="001278E4" w:rsidRPr="00122D05">
        <w:rPr>
          <w:rFonts w:ascii="Times New Roman" w:hAnsi="Times New Roman" w:cs="Times New Roman"/>
          <w:sz w:val="30"/>
          <w:szCs w:val="30"/>
        </w:rPr>
        <w:t xml:space="preserve"> </w:t>
      </w:r>
      <w:r w:rsidR="001278E4">
        <w:rPr>
          <w:rFonts w:ascii="Times New Roman" w:hAnsi="Times New Roman" w:cs="Times New Roman"/>
          <w:sz w:val="30"/>
          <w:szCs w:val="30"/>
          <w:lang w:val="en-US"/>
        </w:rPr>
        <w:t>Pool</w:t>
      </w:r>
      <w:r>
        <w:rPr>
          <w:rFonts w:ascii="Times New Roman" w:hAnsi="Times New Roman" w:cs="Times New Roman"/>
          <w:spacing w:val="-10"/>
          <w:sz w:val="30"/>
          <w:szCs w:val="30"/>
        </w:rPr>
        <w:t xml:space="preserve">. </w:t>
      </w:r>
      <w:r w:rsidR="00C75440">
        <w:rPr>
          <w:rFonts w:ascii="Times New Roman" w:hAnsi="Times New Roman" w:cs="Times New Roman"/>
          <w:spacing w:val="-10"/>
          <w:sz w:val="30"/>
          <w:szCs w:val="30"/>
        </w:rPr>
        <w:t xml:space="preserve">Динамика показателей производства, потребления, экспорта и импорта электрической энергии за </w:t>
      </w:r>
      <w:r w:rsidR="001D0F40">
        <w:rPr>
          <w:rFonts w:ascii="Times New Roman" w:hAnsi="Times New Roman" w:cs="Times New Roman"/>
          <w:spacing w:val="-10"/>
          <w:sz w:val="30"/>
          <w:szCs w:val="30"/>
        </w:rPr>
        <w:br/>
        <w:t xml:space="preserve">2018 год по сравнению с </w:t>
      </w:r>
      <w:r w:rsidR="00C75440">
        <w:rPr>
          <w:rFonts w:ascii="Times New Roman" w:hAnsi="Times New Roman" w:cs="Times New Roman"/>
          <w:spacing w:val="-10"/>
          <w:sz w:val="30"/>
          <w:szCs w:val="30"/>
        </w:rPr>
        <w:t xml:space="preserve">2010 </w:t>
      </w:r>
      <w:r w:rsidR="001D0F40">
        <w:rPr>
          <w:rFonts w:ascii="Times New Roman" w:hAnsi="Times New Roman" w:cs="Times New Roman"/>
          <w:spacing w:val="-10"/>
          <w:sz w:val="30"/>
          <w:szCs w:val="30"/>
        </w:rPr>
        <w:t>годом</w:t>
      </w:r>
      <w:r w:rsidR="00C75440">
        <w:rPr>
          <w:rFonts w:ascii="Times New Roman" w:hAnsi="Times New Roman" w:cs="Times New Roman"/>
          <w:spacing w:val="-10"/>
          <w:sz w:val="30"/>
          <w:szCs w:val="30"/>
        </w:rPr>
        <w:t xml:space="preserve"> представлена на рисунк</w:t>
      </w:r>
      <w:r w:rsidR="0011010A">
        <w:rPr>
          <w:rFonts w:ascii="Times New Roman" w:hAnsi="Times New Roman" w:cs="Times New Roman"/>
          <w:spacing w:val="-10"/>
          <w:sz w:val="30"/>
          <w:szCs w:val="30"/>
        </w:rPr>
        <w:t>е</w:t>
      </w:r>
      <w:r w:rsidR="00C75440">
        <w:rPr>
          <w:rFonts w:ascii="Times New Roman" w:hAnsi="Times New Roman" w:cs="Times New Roman"/>
          <w:spacing w:val="-10"/>
          <w:sz w:val="30"/>
          <w:szCs w:val="30"/>
        </w:rPr>
        <w:t xml:space="preserve"> 2</w:t>
      </w:r>
      <w:r w:rsidR="00326A1D">
        <w:rPr>
          <w:rFonts w:ascii="Times New Roman" w:hAnsi="Times New Roman" w:cs="Times New Roman"/>
          <w:spacing w:val="-10"/>
          <w:sz w:val="30"/>
          <w:szCs w:val="30"/>
        </w:rPr>
        <w:t>.</w:t>
      </w:r>
      <w:r w:rsidR="000B4B95">
        <w:rPr>
          <w:rFonts w:ascii="Times New Roman" w:hAnsi="Times New Roman" w:cs="Times New Roman"/>
          <w:spacing w:val="-10"/>
          <w:sz w:val="30"/>
          <w:szCs w:val="30"/>
        </w:rPr>
        <w:t xml:space="preserve"> </w:t>
      </w:r>
      <w:r w:rsidR="000B4B95">
        <w:rPr>
          <w:rFonts w:ascii="Times New Roman" w:hAnsi="Times New Roman" w:cs="Times New Roman"/>
          <w:spacing w:val="-10"/>
          <w:sz w:val="30"/>
          <w:szCs w:val="30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21"/>
      </w:tblGrid>
      <w:tr w:rsidR="001B7D02" w14:paraId="4FB5C3CB" w14:textId="77777777" w:rsidTr="000B4B95">
        <w:tc>
          <w:tcPr>
            <w:tcW w:w="4814" w:type="dxa"/>
          </w:tcPr>
          <w:p w14:paraId="0F70C4F0" w14:textId="295134B3" w:rsidR="001B7D02" w:rsidRDefault="001B7D02" w:rsidP="003C42ED">
            <w:pPr>
              <w:jc w:val="both"/>
              <w:rPr>
                <w:rFonts w:ascii="Times New Roman" w:hAnsi="Times New Roman" w:cs="Times New Roman"/>
                <w:spacing w:val="-10"/>
                <w:sz w:val="30"/>
                <w:szCs w:val="30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B5F79CA" wp14:editId="257A60BA">
                  <wp:extent cx="2762250" cy="2371725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4821" w:type="dxa"/>
          </w:tcPr>
          <w:p w14:paraId="743FD405" w14:textId="7D583A7E" w:rsidR="001B7D02" w:rsidRDefault="001B7D02" w:rsidP="003C42ED">
            <w:pPr>
              <w:jc w:val="both"/>
              <w:rPr>
                <w:rFonts w:ascii="Times New Roman" w:hAnsi="Times New Roman" w:cs="Times New Roman"/>
                <w:spacing w:val="-10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C8EDD5" wp14:editId="700DCAEA">
                  <wp:extent cx="2924175" cy="2295525"/>
                  <wp:effectExtent l="0" t="0" r="0" b="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1B7D02" w14:paraId="28180717" w14:textId="77777777" w:rsidTr="000B4B95">
        <w:tc>
          <w:tcPr>
            <w:tcW w:w="4814" w:type="dxa"/>
          </w:tcPr>
          <w:p w14:paraId="0B2525E1" w14:textId="21DC8DA9" w:rsidR="001B7D02" w:rsidRDefault="001B7D02" w:rsidP="003C42ED">
            <w:pPr>
              <w:jc w:val="both"/>
              <w:rPr>
                <w:rFonts w:ascii="Times New Roman" w:hAnsi="Times New Roman" w:cs="Times New Roman"/>
                <w:spacing w:val="-10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3354DA" wp14:editId="4B415C2F">
                  <wp:extent cx="2838450" cy="2466975"/>
                  <wp:effectExtent l="0" t="0" r="0" b="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4821" w:type="dxa"/>
          </w:tcPr>
          <w:p w14:paraId="2B2AE821" w14:textId="4B032769" w:rsidR="001B7D02" w:rsidRDefault="001B7D02" w:rsidP="003C42ED">
            <w:pPr>
              <w:jc w:val="both"/>
              <w:rPr>
                <w:rFonts w:ascii="Times New Roman" w:hAnsi="Times New Roman" w:cs="Times New Roman"/>
                <w:spacing w:val="-10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0BB572" wp14:editId="62DD8E65">
                  <wp:extent cx="2914650" cy="2486025"/>
                  <wp:effectExtent l="0" t="0" r="0" b="0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</w:tbl>
    <w:p w14:paraId="3A31FB46" w14:textId="54A56E81" w:rsidR="00C75440" w:rsidRDefault="00C75440" w:rsidP="00C361D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pacing w:val="-10"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pacing w:val="-10"/>
          <w:sz w:val="30"/>
          <w:szCs w:val="30"/>
          <w:lang w:eastAsia="ru-RU"/>
        </w:rPr>
        <w:t>Р</w:t>
      </w:r>
      <w:r w:rsidR="00A82C13">
        <w:rPr>
          <w:rFonts w:ascii="Times New Roman" w:hAnsi="Times New Roman" w:cs="Times New Roman"/>
          <w:noProof/>
          <w:spacing w:val="-10"/>
          <w:sz w:val="30"/>
          <w:szCs w:val="30"/>
          <w:lang w:eastAsia="ru-RU"/>
        </w:rPr>
        <w:t>и</w:t>
      </w:r>
      <w:r>
        <w:rPr>
          <w:rFonts w:ascii="Times New Roman" w:hAnsi="Times New Roman" w:cs="Times New Roman"/>
          <w:noProof/>
          <w:spacing w:val="-10"/>
          <w:sz w:val="30"/>
          <w:szCs w:val="30"/>
          <w:lang w:eastAsia="ru-RU"/>
        </w:rPr>
        <w:t xml:space="preserve">сунок 2. </w:t>
      </w:r>
      <w:r w:rsidR="003A3890">
        <w:rPr>
          <w:rFonts w:ascii="Times New Roman" w:hAnsi="Times New Roman" w:cs="Times New Roman"/>
          <w:noProof/>
          <w:spacing w:val="-10"/>
          <w:sz w:val="30"/>
          <w:szCs w:val="30"/>
          <w:lang w:eastAsia="ru-RU"/>
        </w:rPr>
        <w:t>Показатели</w:t>
      </w:r>
      <w:r>
        <w:rPr>
          <w:rFonts w:ascii="Times New Roman" w:hAnsi="Times New Roman" w:cs="Times New Roman"/>
          <w:noProof/>
          <w:spacing w:val="-10"/>
          <w:sz w:val="30"/>
          <w:szCs w:val="30"/>
          <w:lang w:eastAsia="ru-RU"/>
        </w:rPr>
        <w:t xml:space="preserve"> производства</w:t>
      </w:r>
      <w:r w:rsidR="0011010A">
        <w:rPr>
          <w:rFonts w:ascii="Times New Roman" w:hAnsi="Times New Roman" w:cs="Times New Roman"/>
          <w:noProof/>
          <w:spacing w:val="-10"/>
          <w:sz w:val="30"/>
          <w:szCs w:val="30"/>
          <w:lang w:eastAsia="ru-RU"/>
        </w:rPr>
        <w:t xml:space="preserve">, </w:t>
      </w:r>
      <w:r>
        <w:rPr>
          <w:rFonts w:ascii="Times New Roman" w:hAnsi="Times New Roman" w:cs="Times New Roman"/>
          <w:noProof/>
          <w:spacing w:val="-10"/>
          <w:sz w:val="30"/>
          <w:szCs w:val="30"/>
          <w:lang w:eastAsia="ru-RU"/>
        </w:rPr>
        <w:t>потребления</w:t>
      </w:r>
      <w:r w:rsidR="0011010A">
        <w:rPr>
          <w:rFonts w:ascii="Times New Roman" w:hAnsi="Times New Roman" w:cs="Times New Roman"/>
          <w:noProof/>
          <w:spacing w:val="-10"/>
          <w:sz w:val="30"/>
          <w:szCs w:val="30"/>
          <w:lang w:eastAsia="ru-RU"/>
        </w:rPr>
        <w:t xml:space="preserve">, экспорта и импорта </w:t>
      </w:r>
      <w:r>
        <w:rPr>
          <w:rFonts w:ascii="Times New Roman" w:hAnsi="Times New Roman" w:cs="Times New Roman"/>
          <w:noProof/>
          <w:spacing w:val="-10"/>
          <w:sz w:val="30"/>
          <w:szCs w:val="30"/>
          <w:lang w:eastAsia="ru-RU"/>
        </w:rPr>
        <w:t xml:space="preserve"> электрической энергии</w:t>
      </w:r>
      <w:r w:rsidR="00381C25">
        <w:rPr>
          <w:rFonts w:ascii="Times New Roman" w:hAnsi="Times New Roman" w:cs="Times New Roman"/>
          <w:noProof/>
          <w:spacing w:val="-10"/>
          <w:sz w:val="30"/>
          <w:szCs w:val="30"/>
          <w:lang w:eastAsia="ru-RU"/>
        </w:rPr>
        <w:t xml:space="preserve"> </w:t>
      </w:r>
      <w:r w:rsidR="001D0F40">
        <w:rPr>
          <w:rFonts w:ascii="Times New Roman" w:hAnsi="Times New Roman" w:cs="Times New Roman"/>
          <w:noProof/>
          <w:spacing w:val="-10"/>
          <w:sz w:val="30"/>
          <w:szCs w:val="30"/>
          <w:lang w:eastAsia="ru-RU"/>
        </w:rPr>
        <w:t xml:space="preserve">2018 года </w:t>
      </w:r>
      <w:r w:rsidR="00381C25">
        <w:rPr>
          <w:rFonts w:ascii="Times New Roman" w:hAnsi="Times New Roman" w:cs="Times New Roman"/>
          <w:noProof/>
          <w:spacing w:val="-10"/>
          <w:sz w:val="30"/>
          <w:szCs w:val="30"/>
          <w:lang w:eastAsia="ru-RU"/>
        </w:rPr>
        <w:t>по отношению к 2010 году</w:t>
      </w:r>
      <w:r w:rsidR="003A3890">
        <w:rPr>
          <w:rFonts w:ascii="Times New Roman" w:hAnsi="Times New Roman" w:cs="Times New Roman"/>
          <w:noProof/>
          <w:spacing w:val="-10"/>
          <w:sz w:val="30"/>
          <w:szCs w:val="30"/>
          <w:lang w:eastAsia="ru-RU"/>
        </w:rPr>
        <w:t xml:space="preserve"> (</w:t>
      </w:r>
      <w:proofErr w:type="spellStart"/>
      <w:r w:rsidR="003A3890" w:rsidRPr="00ED6F73">
        <w:rPr>
          <w:rFonts w:ascii="Times New Roman" w:hAnsi="Times New Roman" w:cs="Times New Roman"/>
          <w:sz w:val="30"/>
          <w:szCs w:val="30"/>
        </w:rPr>
        <w:t>млн.кВт.ч</w:t>
      </w:r>
      <w:proofErr w:type="spellEnd"/>
      <w:r w:rsidR="003A3890">
        <w:rPr>
          <w:rFonts w:ascii="Times New Roman" w:hAnsi="Times New Roman" w:cs="Times New Roman"/>
          <w:sz w:val="30"/>
          <w:szCs w:val="30"/>
        </w:rPr>
        <w:t>)</w:t>
      </w:r>
    </w:p>
    <w:p w14:paraId="6C626B5C" w14:textId="77777777" w:rsidR="00A82C13" w:rsidRPr="00326A1D" w:rsidRDefault="00A82C13" w:rsidP="00A82C13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30"/>
          <w:szCs w:val="30"/>
        </w:rPr>
      </w:pPr>
    </w:p>
    <w:p w14:paraId="038D0F36" w14:textId="0F24B376" w:rsidR="001278E4" w:rsidRDefault="00987A6C" w:rsidP="00431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Увеличение экспорта электрической энергии и отказ от импорта позволил в 2018 году повысить к</w:t>
      </w:r>
      <w:r w:rsidR="00FF11C2" w:rsidRPr="005A2065">
        <w:rPr>
          <w:rFonts w:ascii="Times New Roman" w:hAnsi="Times New Roman" w:cs="Times New Roman"/>
          <w:sz w:val="30"/>
          <w:szCs w:val="30"/>
        </w:rPr>
        <w:t xml:space="preserve">оэффициент использования установленной мощности (далее – КИУМ) на </w:t>
      </w:r>
      <w:proofErr w:type="spellStart"/>
      <w:r w:rsidR="002C2CB0">
        <w:rPr>
          <w:rFonts w:ascii="Times New Roman" w:hAnsi="Times New Roman" w:cs="Times New Roman"/>
          <w:sz w:val="30"/>
          <w:szCs w:val="30"/>
        </w:rPr>
        <w:t>энергоисточниках</w:t>
      </w:r>
      <w:proofErr w:type="spellEnd"/>
      <w:r w:rsidR="002C2CB0">
        <w:rPr>
          <w:rFonts w:ascii="Times New Roman" w:hAnsi="Times New Roman" w:cs="Times New Roman"/>
          <w:sz w:val="30"/>
          <w:szCs w:val="30"/>
        </w:rPr>
        <w:t xml:space="preserve"> </w:t>
      </w:r>
      <w:r w:rsidR="00FF11C2" w:rsidRPr="005A2065">
        <w:rPr>
          <w:rFonts w:ascii="Times New Roman" w:hAnsi="Times New Roman" w:cs="Times New Roman"/>
          <w:sz w:val="30"/>
          <w:szCs w:val="30"/>
        </w:rPr>
        <w:t xml:space="preserve">ГПО </w:t>
      </w:r>
      <w:r w:rsidR="00A4191F" w:rsidRPr="005A2065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FF11C2" w:rsidRPr="005A2065">
        <w:rPr>
          <w:rFonts w:ascii="Times New Roman" w:hAnsi="Times New Roman" w:cs="Times New Roman"/>
          <w:sz w:val="30"/>
          <w:szCs w:val="30"/>
        </w:rPr>
        <w:t>Белэнерго</w:t>
      </w:r>
      <w:proofErr w:type="spellEnd"/>
      <w:r w:rsidR="00A4191F" w:rsidRPr="005A2065">
        <w:rPr>
          <w:rFonts w:ascii="Times New Roman" w:hAnsi="Times New Roman" w:cs="Times New Roman"/>
          <w:sz w:val="30"/>
          <w:szCs w:val="30"/>
        </w:rPr>
        <w:t>»</w:t>
      </w:r>
      <w:r w:rsidR="00FF11C2" w:rsidRPr="005A206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 сравнению с 2016 и 2017 годами: в 2018 КИУМ –</w:t>
      </w:r>
      <w:r w:rsidR="00FF11C2" w:rsidRPr="005A2065">
        <w:rPr>
          <w:rFonts w:ascii="Times New Roman" w:hAnsi="Times New Roman" w:cs="Times New Roman"/>
          <w:sz w:val="30"/>
          <w:szCs w:val="30"/>
        </w:rPr>
        <w:t xml:space="preserve"> 41</w:t>
      </w:r>
      <w:r w:rsidR="00A82C1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%</w:t>
      </w:r>
      <w:r w:rsidR="003C42ED">
        <w:rPr>
          <w:rFonts w:ascii="Times New Roman" w:hAnsi="Times New Roman" w:cs="Times New Roman"/>
          <w:sz w:val="30"/>
          <w:szCs w:val="30"/>
        </w:rPr>
        <w:t xml:space="preserve"> (3</w:t>
      </w:r>
      <w:r w:rsidR="00780400">
        <w:rPr>
          <w:rFonts w:ascii="Times New Roman" w:hAnsi="Times New Roman" w:cs="Times New Roman"/>
          <w:sz w:val="30"/>
          <w:szCs w:val="30"/>
        </w:rPr>
        <w:t> </w:t>
      </w:r>
      <w:r w:rsidR="003C42ED">
        <w:rPr>
          <w:rFonts w:ascii="Times New Roman" w:hAnsi="Times New Roman" w:cs="Times New Roman"/>
          <w:sz w:val="30"/>
          <w:szCs w:val="30"/>
        </w:rPr>
        <w:t>592 часа)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674230">
        <w:rPr>
          <w:rFonts w:ascii="Times New Roman" w:hAnsi="Times New Roman" w:cs="Times New Roman"/>
          <w:sz w:val="30"/>
          <w:szCs w:val="30"/>
        </w:rPr>
        <w:br/>
      </w:r>
      <w:r w:rsidR="001278E4">
        <w:rPr>
          <w:rFonts w:ascii="Times New Roman" w:hAnsi="Times New Roman" w:cs="Times New Roman"/>
          <w:sz w:val="30"/>
          <w:szCs w:val="30"/>
        </w:rPr>
        <w:t>в</w:t>
      </w:r>
      <w:r w:rsidR="00FF11C2" w:rsidRPr="005A2065">
        <w:rPr>
          <w:rFonts w:ascii="Times New Roman" w:hAnsi="Times New Roman" w:cs="Times New Roman"/>
          <w:sz w:val="30"/>
          <w:szCs w:val="30"/>
        </w:rPr>
        <w:t xml:space="preserve"> </w:t>
      </w:r>
      <w:r w:rsidR="005F0033">
        <w:rPr>
          <w:rFonts w:ascii="Times New Roman" w:hAnsi="Times New Roman" w:cs="Times New Roman"/>
          <w:sz w:val="30"/>
          <w:szCs w:val="30"/>
        </w:rPr>
        <w:t>2016</w:t>
      </w:r>
      <w:r w:rsidR="001278E4">
        <w:rPr>
          <w:rFonts w:ascii="Times New Roman" w:hAnsi="Times New Roman" w:cs="Times New Roman"/>
          <w:sz w:val="30"/>
          <w:szCs w:val="30"/>
        </w:rPr>
        <w:t xml:space="preserve"> и</w:t>
      </w:r>
      <w:r w:rsidR="00A82C13">
        <w:rPr>
          <w:rFonts w:ascii="Times New Roman" w:hAnsi="Times New Roman" w:cs="Times New Roman"/>
          <w:sz w:val="30"/>
          <w:szCs w:val="30"/>
        </w:rPr>
        <w:t xml:space="preserve"> </w:t>
      </w:r>
      <w:r w:rsidR="005F0033">
        <w:rPr>
          <w:rFonts w:ascii="Times New Roman" w:hAnsi="Times New Roman" w:cs="Times New Roman"/>
          <w:sz w:val="30"/>
          <w:szCs w:val="30"/>
        </w:rPr>
        <w:t>2017</w:t>
      </w:r>
      <w:r w:rsidR="00FF11C2" w:rsidRPr="005A2065">
        <w:rPr>
          <w:rFonts w:ascii="Times New Roman" w:hAnsi="Times New Roman" w:cs="Times New Roman"/>
          <w:sz w:val="30"/>
          <w:szCs w:val="30"/>
        </w:rPr>
        <w:t xml:space="preserve"> года</w:t>
      </w:r>
      <w:r w:rsidR="001278E4">
        <w:rPr>
          <w:rFonts w:ascii="Times New Roman" w:hAnsi="Times New Roman" w:cs="Times New Roman"/>
          <w:sz w:val="30"/>
          <w:szCs w:val="30"/>
        </w:rPr>
        <w:t>х</w:t>
      </w:r>
      <w:r w:rsidR="005F003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1278E4">
        <w:rPr>
          <w:rFonts w:ascii="Times New Roman" w:hAnsi="Times New Roman" w:cs="Times New Roman"/>
          <w:sz w:val="30"/>
          <w:szCs w:val="30"/>
        </w:rPr>
        <w:t xml:space="preserve"> на уровне 39 </w:t>
      </w:r>
      <w:r w:rsidR="005F0033">
        <w:rPr>
          <w:rFonts w:ascii="Times New Roman" w:hAnsi="Times New Roman" w:cs="Times New Roman"/>
          <w:sz w:val="30"/>
          <w:szCs w:val="30"/>
        </w:rPr>
        <w:t>%</w:t>
      </w:r>
      <w:r w:rsidR="003C42ED">
        <w:rPr>
          <w:rFonts w:ascii="Times New Roman" w:hAnsi="Times New Roman" w:cs="Times New Roman"/>
          <w:sz w:val="30"/>
          <w:szCs w:val="30"/>
        </w:rPr>
        <w:t xml:space="preserve"> (3</w:t>
      </w:r>
      <w:r w:rsidR="00780400">
        <w:rPr>
          <w:rFonts w:ascii="Times New Roman" w:hAnsi="Times New Roman" w:cs="Times New Roman"/>
          <w:sz w:val="30"/>
          <w:szCs w:val="30"/>
        </w:rPr>
        <w:t> </w:t>
      </w:r>
      <w:r w:rsidR="003C42ED">
        <w:rPr>
          <w:rFonts w:ascii="Times New Roman" w:hAnsi="Times New Roman" w:cs="Times New Roman"/>
          <w:sz w:val="30"/>
          <w:szCs w:val="30"/>
        </w:rPr>
        <w:t>416 часов)</w:t>
      </w:r>
      <w:r w:rsidR="001278E4">
        <w:rPr>
          <w:rFonts w:ascii="Times New Roman" w:hAnsi="Times New Roman" w:cs="Times New Roman"/>
          <w:sz w:val="30"/>
          <w:szCs w:val="30"/>
        </w:rPr>
        <w:t>.</w:t>
      </w:r>
    </w:p>
    <w:p w14:paraId="3149BAF3" w14:textId="7D0FDCA9" w:rsidR="00674230" w:rsidRPr="005A2065" w:rsidRDefault="00FF11C2" w:rsidP="00995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2065">
        <w:rPr>
          <w:rFonts w:ascii="Times New Roman" w:hAnsi="Times New Roman" w:cs="Times New Roman"/>
          <w:sz w:val="30"/>
          <w:szCs w:val="30"/>
        </w:rPr>
        <w:t>Анализ результатов расчетов использования установленной мощности</w:t>
      </w:r>
      <w:r w:rsidR="00196E9C">
        <w:rPr>
          <w:rFonts w:ascii="Times New Roman" w:hAnsi="Times New Roman" w:cs="Times New Roman"/>
          <w:sz w:val="30"/>
          <w:szCs w:val="30"/>
        </w:rPr>
        <w:t xml:space="preserve">, показывает, что </w:t>
      </w:r>
      <w:r w:rsidRPr="005A2065">
        <w:rPr>
          <w:rFonts w:ascii="Times New Roman" w:hAnsi="Times New Roman" w:cs="Times New Roman"/>
          <w:sz w:val="30"/>
          <w:szCs w:val="30"/>
        </w:rPr>
        <w:t xml:space="preserve">по отдельным объектам </w:t>
      </w:r>
      <w:r w:rsidR="00196E9C">
        <w:rPr>
          <w:rFonts w:ascii="Times New Roman" w:hAnsi="Times New Roman" w:cs="Times New Roman"/>
          <w:sz w:val="30"/>
          <w:szCs w:val="30"/>
        </w:rPr>
        <w:t xml:space="preserve">он </w:t>
      </w:r>
      <w:r w:rsidRPr="005A2065">
        <w:rPr>
          <w:rFonts w:ascii="Times New Roman" w:hAnsi="Times New Roman" w:cs="Times New Roman"/>
          <w:sz w:val="30"/>
          <w:szCs w:val="30"/>
        </w:rPr>
        <w:t>выше среднего уровня</w:t>
      </w:r>
      <w:r w:rsidR="0004580E">
        <w:rPr>
          <w:rFonts w:ascii="Times New Roman" w:hAnsi="Times New Roman" w:cs="Times New Roman"/>
          <w:sz w:val="30"/>
          <w:szCs w:val="30"/>
        </w:rPr>
        <w:t xml:space="preserve"> (</w:t>
      </w:r>
      <w:r w:rsidRPr="005A2065">
        <w:rPr>
          <w:rFonts w:ascii="Times New Roman" w:hAnsi="Times New Roman" w:cs="Times New Roman"/>
          <w:sz w:val="30"/>
          <w:szCs w:val="30"/>
        </w:rPr>
        <w:t>ТЭЦ-5, Гродненск</w:t>
      </w:r>
      <w:r w:rsidR="0004580E">
        <w:rPr>
          <w:rFonts w:ascii="Times New Roman" w:hAnsi="Times New Roman" w:cs="Times New Roman"/>
          <w:sz w:val="30"/>
          <w:szCs w:val="30"/>
        </w:rPr>
        <w:t>ая</w:t>
      </w:r>
      <w:r w:rsidRPr="005A2065">
        <w:rPr>
          <w:rFonts w:ascii="Times New Roman" w:hAnsi="Times New Roman" w:cs="Times New Roman"/>
          <w:sz w:val="30"/>
          <w:szCs w:val="30"/>
        </w:rPr>
        <w:t xml:space="preserve"> ТЭЦ-2, Восточн</w:t>
      </w:r>
      <w:r w:rsidR="0004580E">
        <w:rPr>
          <w:rFonts w:ascii="Times New Roman" w:hAnsi="Times New Roman" w:cs="Times New Roman"/>
          <w:sz w:val="30"/>
          <w:szCs w:val="30"/>
        </w:rPr>
        <w:t>ая</w:t>
      </w:r>
      <w:r w:rsidRPr="005A2065">
        <w:rPr>
          <w:rFonts w:ascii="Times New Roman" w:hAnsi="Times New Roman" w:cs="Times New Roman"/>
          <w:sz w:val="30"/>
          <w:szCs w:val="30"/>
        </w:rPr>
        <w:t xml:space="preserve"> мини-ТЭЦ (</w:t>
      </w:r>
      <w:proofErr w:type="spellStart"/>
      <w:r w:rsidRPr="005A2065">
        <w:rPr>
          <w:rFonts w:ascii="Times New Roman" w:hAnsi="Times New Roman" w:cs="Times New Roman"/>
          <w:sz w:val="30"/>
          <w:szCs w:val="30"/>
        </w:rPr>
        <w:t>г.Витебск</w:t>
      </w:r>
      <w:proofErr w:type="spellEnd"/>
      <w:r w:rsidRPr="005A2065">
        <w:rPr>
          <w:rFonts w:ascii="Times New Roman" w:hAnsi="Times New Roman" w:cs="Times New Roman"/>
          <w:sz w:val="30"/>
          <w:szCs w:val="30"/>
        </w:rPr>
        <w:t xml:space="preserve">), </w:t>
      </w:r>
      <w:r w:rsidR="00E25E82" w:rsidRPr="005A2065">
        <w:rPr>
          <w:rFonts w:ascii="Times New Roman" w:hAnsi="Times New Roman" w:cs="Times New Roman"/>
          <w:sz w:val="30"/>
          <w:szCs w:val="30"/>
        </w:rPr>
        <w:t>Северн</w:t>
      </w:r>
      <w:r w:rsidR="0004580E">
        <w:rPr>
          <w:rFonts w:ascii="Times New Roman" w:hAnsi="Times New Roman" w:cs="Times New Roman"/>
          <w:sz w:val="30"/>
          <w:szCs w:val="30"/>
        </w:rPr>
        <w:t xml:space="preserve">ая </w:t>
      </w:r>
      <w:r w:rsidR="009A7902" w:rsidRPr="005A2065">
        <w:rPr>
          <w:rFonts w:ascii="Times New Roman" w:hAnsi="Times New Roman" w:cs="Times New Roman"/>
          <w:sz w:val="30"/>
          <w:szCs w:val="30"/>
        </w:rPr>
        <w:t>мини-</w:t>
      </w:r>
      <w:r w:rsidRPr="005A2065">
        <w:rPr>
          <w:rFonts w:ascii="Times New Roman" w:hAnsi="Times New Roman" w:cs="Times New Roman"/>
          <w:sz w:val="30"/>
          <w:szCs w:val="30"/>
        </w:rPr>
        <w:t>ТЭЦ (</w:t>
      </w:r>
      <w:proofErr w:type="spellStart"/>
      <w:r w:rsidRPr="005A2065">
        <w:rPr>
          <w:rFonts w:ascii="Times New Roman" w:hAnsi="Times New Roman" w:cs="Times New Roman"/>
          <w:sz w:val="30"/>
          <w:szCs w:val="30"/>
        </w:rPr>
        <w:t>г.Гродно</w:t>
      </w:r>
      <w:proofErr w:type="spellEnd"/>
      <w:r w:rsidRPr="005A2065">
        <w:rPr>
          <w:rFonts w:ascii="Times New Roman" w:hAnsi="Times New Roman" w:cs="Times New Roman"/>
          <w:sz w:val="30"/>
          <w:szCs w:val="30"/>
        </w:rPr>
        <w:t xml:space="preserve">), </w:t>
      </w:r>
      <w:proofErr w:type="spellStart"/>
      <w:r w:rsidR="00E25E82" w:rsidRPr="005A2065">
        <w:rPr>
          <w:rFonts w:ascii="Times New Roman" w:hAnsi="Times New Roman" w:cs="Times New Roman"/>
          <w:sz w:val="30"/>
          <w:szCs w:val="30"/>
        </w:rPr>
        <w:t>Жлобинск</w:t>
      </w:r>
      <w:r w:rsidR="0004580E">
        <w:rPr>
          <w:rFonts w:ascii="Times New Roman" w:hAnsi="Times New Roman" w:cs="Times New Roman"/>
          <w:sz w:val="30"/>
          <w:szCs w:val="30"/>
        </w:rPr>
        <w:t>ая</w:t>
      </w:r>
      <w:proofErr w:type="spellEnd"/>
      <w:r w:rsidR="00E25E82" w:rsidRPr="005A2065">
        <w:rPr>
          <w:rFonts w:ascii="Times New Roman" w:hAnsi="Times New Roman" w:cs="Times New Roman"/>
          <w:sz w:val="30"/>
          <w:szCs w:val="30"/>
        </w:rPr>
        <w:t xml:space="preserve"> </w:t>
      </w:r>
      <w:r w:rsidRPr="005A2065">
        <w:rPr>
          <w:rFonts w:ascii="Times New Roman" w:hAnsi="Times New Roman" w:cs="Times New Roman"/>
          <w:sz w:val="30"/>
          <w:szCs w:val="30"/>
        </w:rPr>
        <w:t xml:space="preserve">ТЭЦ, а значительно ниже среднего уровня – на </w:t>
      </w:r>
      <w:proofErr w:type="spellStart"/>
      <w:r w:rsidRPr="005A2065">
        <w:rPr>
          <w:rFonts w:ascii="Times New Roman" w:hAnsi="Times New Roman" w:cs="Times New Roman"/>
          <w:sz w:val="30"/>
          <w:szCs w:val="30"/>
        </w:rPr>
        <w:t>Новополоцкой</w:t>
      </w:r>
      <w:proofErr w:type="spellEnd"/>
      <w:r w:rsidRPr="005A2065">
        <w:rPr>
          <w:rFonts w:ascii="Times New Roman" w:hAnsi="Times New Roman" w:cs="Times New Roman"/>
          <w:sz w:val="30"/>
          <w:szCs w:val="30"/>
        </w:rPr>
        <w:t xml:space="preserve"> ТЭЦ, Могилевской ТЭЦ-2, Светлогорской ТЭЦ, </w:t>
      </w:r>
      <w:proofErr w:type="spellStart"/>
      <w:r w:rsidRPr="005A2065">
        <w:rPr>
          <w:rFonts w:ascii="Times New Roman" w:hAnsi="Times New Roman" w:cs="Times New Roman"/>
          <w:sz w:val="30"/>
          <w:szCs w:val="30"/>
        </w:rPr>
        <w:t>Мозырской</w:t>
      </w:r>
      <w:proofErr w:type="spellEnd"/>
      <w:r w:rsidRPr="005A2065">
        <w:rPr>
          <w:rFonts w:ascii="Times New Roman" w:hAnsi="Times New Roman" w:cs="Times New Roman"/>
          <w:sz w:val="30"/>
          <w:szCs w:val="30"/>
        </w:rPr>
        <w:t xml:space="preserve"> ТЭЦ, </w:t>
      </w:r>
      <w:proofErr w:type="spellStart"/>
      <w:r w:rsidRPr="005A2065">
        <w:rPr>
          <w:rFonts w:ascii="Times New Roman" w:hAnsi="Times New Roman" w:cs="Times New Roman"/>
          <w:sz w:val="30"/>
          <w:szCs w:val="30"/>
        </w:rPr>
        <w:t>Жодинской</w:t>
      </w:r>
      <w:proofErr w:type="spellEnd"/>
      <w:r w:rsidRPr="005A2065">
        <w:rPr>
          <w:rFonts w:ascii="Times New Roman" w:hAnsi="Times New Roman" w:cs="Times New Roman"/>
          <w:sz w:val="30"/>
          <w:szCs w:val="30"/>
        </w:rPr>
        <w:t xml:space="preserve"> ТЭЦ, Лидской ТЭЦ, Белорусской ГРЭС, Гомельской ТЭЦ-2, </w:t>
      </w:r>
      <w:proofErr w:type="spellStart"/>
      <w:r w:rsidRPr="005A2065">
        <w:rPr>
          <w:rFonts w:ascii="Times New Roman" w:hAnsi="Times New Roman" w:cs="Times New Roman"/>
          <w:sz w:val="30"/>
          <w:szCs w:val="30"/>
        </w:rPr>
        <w:t>Бобруйской</w:t>
      </w:r>
      <w:proofErr w:type="spellEnd"/>
      <w:r w:rsidRPr="005A2065">
        <w:rPr>
          <w:rFonts w:ascii="Times New Roman" w:hAnsi="Times New Roman" w:cs="Times New Roman"/>
          <w:sz w:val="30"/>
          <w:szCs w:val="30"/>
        </w:rPr>
        <w:t xml:space="preserve"> ТЭЦ-2.</w:t>
      </w:r>
      <w:r w:rsidR="0011010A">
        <w:rPr>
          <w:rFonts w:ascii="Times New Roman" w:hAnsi="Times New Roman" w:cs="Times New Roman"/>
          <w:sz w:val="30"/>
          <w:szCs w:val="30"/>
        </w:rPr>
        <w:t xml:space="preserve"> Низкая загрузка ряда ТЭЦ обусловлена сезонностью их работы, связанной в основном с отопительными нагрузками жилого и общественного сектора.  </w:t>
      </w:r>
    </w:p>
    <w:p w14:paraId="522E13F5" w14:textId="28717E67" w:rsidR="00FF11C2" w:rsidRPr="005A2065" w:rsidRDefault="003C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FF11C2" w:rsidRPr="005A2065">
        <w:rPr>
          <w:rFonts w:ascii="Times New Roman" w:hAnsi="Times New Roman" w:cs="Times New Roman"/>
          <w:sz w:val="30"/>
          <w:szCs w:val="30"/>
        </w:rPr>
        <w:t xml:space="preserve"> Новополоцке, Могилеве, Светлогорске, Мозыре и Бобруйске, где генерирующие источники создавались в основном для обеспечения паром крупных промышленных предприятий</w:t>
      </w:r>
      <w:r w:rsidR="0076049B" w:rsidRPr="005A2065">
        <w:rPr>
          <w:rFonts w:ascii="Times New Roman" w:hAnsi="Times New Roman" w:cs="Times New Roman"/>
          <w:sz w:val="30"/>
          <w:szCs w:val="30"/>
        </w:rPr>
        <w:t>,</w:t>
      </w:r>
      <w:r w:rsidR="00FF11C2" w:rsidRPr="005A2065">
        <w:rPr>
          <w:rFonts w:ascii="Times New Roman" w:hAnsi="Times New Roman" w:cs="Times New Roman"/>
          <w:sz w:val="30"/>
          <w:szCs w:val="30"/>
        </w:rPr>
        <w:t xml:space="preserve"> низкая загрузка действующих </w:t>
      </w:r>
      <w:r w:rsidR="00FF11C2" w:rsidRPr="005A2065">
        <w:rPr>
          <w:rFonts w:ascii="Times New Roman" w:hAnsi="Times New Roman" w:cs="Times New Roman"/>
          <w:sz w:val="30"/>
          <w:szCs w:val="30"/>
        </w:rPr>
        <w:lastRenderedPageBreak/>
        <w:t>мощностей обусловлена либо созданием собственной генерации на предприятиях, либо модернизацией производств с отказом от паровых технологий. В прогнозируемом периоде с учетом наблюдающегося значительного снижения потребности в паре промышленных параметров, избыточности энергосистемы и развитием электрических технологий в промышленном производстве дальнейшее развитие источников, базирующихся на отпуске потребителям тепловой энергии в виде пара</w:t>
      </w:r>
      <w:r w:rsidR="00FD57BA" w:rsidRPr="005A2065">
        <w:rPr>
          <w:rFonts w:ascii="Times New Roman" w:hAnsi="Times New Roman" w:cs="Times New Roman"/>
          <w:sz w:val="30"/>
          <w:szCs w:val="30"/>
        </w:rPr>
        <w:t>,</w:t>
      </w:r>
      <w:r w:rsidR="00FF11C2" w:rsidRPr="005A2065">
        <w:rPr>
          <w:rFonts w:ascii="Times New Roman" w:hAnsi="Times New Roman" w:cs="Times New Roman"/>
          <w:sz w:val="30"/>
          <w:szCs w:val="30"/>
        </w:rPr>
        <w:t xml:space="preserve"> должно быть оптимизировано.</w:t>
      </w:r>
    </w:p>
    <w:p w14:paraId="367E37D1" w14:textId="02E47523" w:rsidR="00A06443" w:rsidRDefault="003C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="00FF11C2" w:rsidRPr="005A2065">
        <w:rPr>
          <w:rFonts w:ascii="Times New Roman" w:hAnsi="Times New Roman" w:cs="Times New Roman"/>
          <w:sz w:val="30"/>
          <w:szCs w:val="30"/>
        </w:rPr>
        <w:t>нализ</w:t>
      </w:r>
      <w:r>
        <w:rPr>
          <w:rFonts w:ascii="Times New Roman" w:hAnsi="Times New Roman" w:cs="Times New Roman"/>
          <w:sz w:val="30"/>
          <w:szCs w:val="30"/>
        </w:rPr>
        <w:t xml:space="preserve"> работы</w:t>
      </w:r>
      <w:r w:rsidR="00FF11C2" w:rsidRPr="005A2065">
        <w:rPr>
          <w:rFonts w:ascii="Times New Roman" w:hAnsi="Times New Roman" w:cs="Times New Roman"/>
          <w:sz w:val="30"/>
          <w:szCs w:val="30"/>
        </w:rPr>
        <w:t xml:space="preserve"> генерирующих источник</w:t>
      </w:r>
      <w:r>
        <w:rPr>
          <w:rFonts w:ascii="Times New Roman" w:hAnsi="Times New Roman" w:cs="Times New Roman"/>
          <w:sz w:val="30"/>
          <w:szCs w:val="30"/>
        </w:rPr>
        <w:t>ов</w:t>
      </w:r>
      <w:r w:rsidR="00FF11C2" w:rsidRPr="005A2065">
        <w:rPr>
          <w:rFonts w:ascii="Times New Roman" w:hAnsi="Times New Roman" w:cs="Times New Roman"/>
          <w:sz w:val="30"/>
          <w:szCs w:val="30"/>
        </w:rPr>
        <w:t xml:space="preserve"> других ведомств (блок-станци</w:t>
      </w:r>
      <w:r>
        <w:rPr>
          <w:rFonts w:ascii="Times New Roman" w:hAnsi="Times New Roman" w:cs="Times New Roman"/>
          <w:sz w:val="30"/>
          <w:szCs w:val="30"/>
        </w:rPr>
        <w:t>й</w:t>
      </w:r>
      <w:r w:rsidR="00FF11C2" w:rsidRPr="005A2065">
        <w:rPr>
          <w:rFonts w:ascii="Times New Roman" w:hAnsi="Times New Roman" w:cs="Times New Roman"/>
          <w:sz w:val="30"/>
          <w:szCs w:val="30"/>
        </w:rPr>
        <w:t>)</w:t>
      </w:r>
      <w:r w:rsidR="00FD57BA" w:rsidRPr="005A2065">
        <w:rPr>
          <w:rFonts w:ascii="Times New Roman" w:hAnsi="Times New Roman" w:cs="Times New Roman"/>
          <w:sz w:val="30"/>
          <w:szCs w:val="30"/>
        </w:rPr>
        <w:t>,</w:t>
      </w:r>
      <w:r w:rsidR="00FF11C2" w:rsidRPr="005A2065">
        <w:rPr>
          <w:rFonts w:ascii="Times New Roman" w:hAnsi="Times New Roman" w:cs="Times New Roman"/>
          <w:sz w:val="30"/>
          <w:szCs w:val="30"/>
        </w:rPr>
        <w:t xml:space="preserve"> находящихся в параллельной работе с энергосистемой</w:t>
      </w:r>
      <w:r w:rsidR="00FD57BA" w:rsidRPr="005A2065">
        <w:rPr>
          <w:rFonts w:ascii="Times New Roman" w:hAnsi="Times New Roman" w:cs="Times New Roman"/>
          <w:sz w:val="30"/>
          <w:szCs w:val="30"/>
        </w:rPr>
        <w:t>,</w:t>
      </w:r>
      <w:r w:rsidR="00FF11C2" w:rsidRPr="005A206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показал</w:t>
      </w:r>
      <w:r w:rsidR="00FF11C2" w:rsidRPr="005A2065">
        <w:rPr>
          <w:rFonts w:ascii="Times New Roman" w:hAnsi="Times New Roman" w:cs="Times New Roman"/>
          <w:sz w:val="30"/>
          <w:szCs w:val="30"/>
        </w:rPr>
        <w:t xml:space="preserve">, что </w:t>
      </w:r>
      <w:r w:rsidR="00A06443">
        <w:rPr>
          <w:rFonts w:ascii="Times New Roman" w:hAnsi="Times New Roman" w:cs="Times New Roman"/>
          <w:sz w:val="30"/>
          <w:szCs w:val="30"/>
        </w:rPr>
        <w:t>КИУМ</w:t>
      </w:r>
      <w:r w:rsidR="00FF11C2" w:rsidRPr="005A2065">
        <w:rPr>
          <w:rFonts w:ascii="Times New Roman" w:hAnsi="Times New Roman" w:cs="Times New Roman"/>
          <w:sz w:val="30"/>
          <w:szCs w:val="30"/>
        </w:rPr>
        <w:t xml:space="preserve"> блок-станций на газе и </w:t>
      </w:r>
      <w:r w:rsidR="00157924">
        <w:rPr>
          <w:rFonts w:ascii="Times New Roman" w:hAnsi="Times New Roman" w:cs="Times New Roman"/>
          <w:sz w:val="30"/>
          <w:szCs w:val="30"/>
        </w:rPr>
        <w:t>вторичных энергоресурсах</w:t>
      </w:r>
      <w:r w:rsidR="00157924" w:rsidRPr="005A206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на 17 % превышает КИУМ </w:t>
      </w:r>
      <w:r w:rsidR="00FF11C2" w:rsidRPr="005A2065">
        <w:rPr>
          <w:rFonts w:ascii="Times New Roman" w:hAnsi="Times New Roman" w:cs="Times New Roman"/>
          <w:sz w:val="30"/>
          <w:szCs w:val="30"/>
        </w:rPr>
        <w:t>источник</w:t>
      </w:r>
      <w:r>
        <w:rPr>
          <w:rFonts w:ascii="Times New Roman" w:hAnsi="Times New Roman" w:cs="Times New Roman"/>
          <w:sz w:val="30"/>
          <w:szCs w:val="30"/>
        </w:rPr>
        <w:t>ов</w:t>
      </w:r>
      <w:r w:rsidR="00FF11C2" w:rsidRPr="005A2065">
        <w:rPr>
          <w:rFonts w:ascii="Times New Roman" w:hAnsi="Times New Roman" w:cs="Times New Roman"/>
          <w:sz w:val="30"/>
          <w:szCs w:val="30"/>
        </w:rPr>
        <w:t xml:space="preserve"> </w:t>
      </w:r>
      <w:r w:rsidR="00231D33">
        <w:rPr>
          <w:rFonts w:ascii="Times New Roman" w:hAnsi="Times New Roman" w:cs="Times New Roman"/>
          <w:sz w:val="30"/>
          <w:szCs w:val="30"/>
        </w:rPr>
        <w:t xml:space="preserve">организаций </w:t>
      </w:r>
      <w:r w:rsidR="00FF11C2" w:rsidRPr="005A2065">
        <w:rPr>
          <w:rFonts w:ascii="Times New Roman" w:hAnsi="Times New Roman" w:cs="Times New Roman"/>
          <w:sz w:val="30"/>
          <w:szCs w:val="30"/>
        </w:rPr>
        <w:t xml:space="preserve">ГПО </w:t>
      </w:r>
      <w:r w:rsidR="00A4191F" w:rsidRPr="005A2065">
        <w:rPr>
          <w:rFonts w:ascii="Times New Roman" w:hAnsi="Times New Roman" w:cs="Times New Roman"/>
          <w:sz w:val="30"/>
          <w:szCs w:val="30"/>
        </w:rPr>
        <w:t>«</w:t>
      </w:r>
      <w:r w:rsidR="00FF11C2" w:rsidRPr="005A2065">
        <w:rPr>
          <w:rFonts w:ascii="Times New Roman" w:hAnsi="Times New Roman" w:cs="Times New Roman"/>
          <w:sz w:val="30"/>
          <w:szCs w:val="30"/>
        </w:rPr>
        <w:t>Белэнерго</w:t>
      </w:r>
      <w:r w:rsidR="00A4191F" w:rsidRPr="005A2065">
        <w:rPr>
          <w:rFonts w:ascii="Times New Roman" w:hAnsi="Times New Roman" w:cs="Times New Roman"/>
          <w:sz w:val="30"/>
          <w:szCs w:val="30"/>
        </w:rPr>
        <w:t>»</w:t>
      </w:r>
      <w:r w:rsidR="00FF11C2" w:rsidRPr="005A2065">
        <w:rPr>
          <w:rFonts w:ascii="Times New Roman" w:hAnsi="Times New Roman" w:cs="Times New Roman"/>
          <w:sz w:val="30"/>
          <w:szCs w:val="30"/>
        </w:rPr>
        <w:t xml:space="preserve"> и составляет</w:t>
      </w:r>
      <w:r w:rsidR="00A06443">
        <w:rPr>
          <w:rFonts w:ascii="Times New Roman" w:hAnsi="Times New Roman" w:cs="Times New Roman"/>
          <w:sz w:val="30"/>
          <w:szCs w:val="30"/>
        </w:rPr>
        <w:t xml:space="preserve"> </w:t>
      </w:r>
      <w:r w:rsidR="00A06443" w:rsidRPr="005A2065">
        <w:rPr>
          <w:rFonts w:ascii="Times New Roman" w:hAnsi="Times New Roman" w:cs="Times New Roman"/>
          <w:sz w:val="30"/>
          <w:szCs w:val="30"/>
        </w:rPr>
        <w:t>48,0</w:t>
      </w:r>
      <w:r w:rsidR="00A06443">
        <w:rPr>
          <w:rFonts w:ascii="Times New Roman" w:hAnsi="Times New Roman" w:cs="Times New Roman"/>
          <w:sz w:val="30"/>
          <w:szCs w:val="30"/>
        </w:rPr>
        <w:t xml:space="preserve"> </w:t>
      </w:r>
      <w:r w:rsidR="00A06443" w:rsidRPr="005A2065">
        <w:rPr>
          <w:rFonts w:ascii="Times New Roman" w:hAnsi="Times New Roman" w:cs="Times New Roman"/>
          <w:sz w:val="30"/>
          <w:szCs w:val="30"/>
        </w:rPr>
        <w:t>%</w:t>
      </w:r>
      <w:r w:rsidR="00FF11C2" w:rsidRPr="005A2065">
        <w:rPr>
          <w:rFonts w:ascii="Times New Roman" w:hAnsi="Times New Roman" w:cs="Times New Roman"/>
          <w:sz w:val="30"/>
          <w:szCs w:val="30"/>
        </w:rPr>
        <w:t xml:space="preserve"> </w:t>
      </w:r>
      <w:r w:rsidR="00A06443">
        <w:rPr>
          <w:rFonts w:ascii="Times New Roman" w:hAnsi="Times New Roman" w:cs="Times New Roman"/>
          <w:sz w:val="30"/>
          <w:szCs w:val="30"/>
        </w:rPr>
        <w:t>(</w:t>
      </w:r>
      <w:r w:rsidR="00FF11C2" w:rsidRPr="005A2065">
        <w:rPr>
          <w:rFonts w:ascii="Times New Roman" w:hAnsi="Times New Roman" w:cs="Times New Roman"/>
          <w:sz w:val="30"/>
          <w:szCs w:val="30"/>
        </w:rPr>
        <w:t>4</w:t>
      </w:r>
      <w:r w:rsidR="0076049B" w:rsidRPr="005A2065">
        <w:rPr>
          <w:rFonts w:ascii="Times New Roman" w:hAnsi="Times New Roman" w:cs="Times New Roman"/>
          <w:sz w:val="30"/>
          <w:szCs w:val="30"/>
        </w:rPr>
        <w:t> </w:t>
      </w:r>
      <w:r w:rsidR="00FF11C2" w:rsidRPr="005A2065">
        <w:rPr>
          <w:rFonts w:ascii="Times New Roman" w:hAnsi="Times New Roman" w:cs="Times New Roman"/>
          <w:sz w:val="30"/>
          <w:szCs w:val="30"/>
        </w:rPr>
        <w:t>205 часов</w:t>
      </w:r>
      <w:r w:rsidR="00A06443">
        <w:rPr>
          <w:rFonts w:ascii="Times New Roman" w:hAnsi="Times New Roman" w:cs="Times New Roman"/>
          <w:sz w:val="30"/>
          <w:szCs w:val="30"/>
        </w:rPr>
        <w:t>)</w:t>
      </w:r>
      <w:r w:rsidR="00FF11C2" w:rsidRPr="005A2065">
        <w:rPr>
          <w:rFonts w:ascii="Times New Roman" w:hAnsi="Times New Roman" w:cs="Times New Roman"/>
          <w:sz w:val="30"/>
          <w:szCs w:val="30"/>
        </w:rPr>
        <w:t xml:space="preserve">. </w:t>
      </w:r>
      <w:r w:rsidR="00A06443" w:rsidRPr="005A2065">
        <w:rPr>
          <w:rFonts w:ascii="Times New Roman" w:hAnsi="Times New Roman" w:cs="Times New Roman"/>
          <w:sz w:val="30"/>
          <w:szCs w:val="30"/>
        </w:rPr>
        <w:t xml:space="preserve">КИУМ </w:t>
      </w:r>
      <w:r w:rsidR="00FF11C2" w:rsidRPr="005A2065">
        <w:rPr>
          <w:rFonts w:ascii="Times New Roman" w:hAnsi="Times New Roman" w:cs="Times New Roman"/>
          <w:sz w:val="30"/>
          <w:szCs w:val="30"/>
        </w:rPr>
        <w:t>источников</w:t>
      </w:r>
      <w:r w:rsidR="00FD57BA" w:rsidRPr="005A2065">
        <w:rPr>
          <w:rFonts w:ascii="Times New Roman" w:hAnsi="Times New Roman" w:cs="Times New Roman"/>
          <w:sz w:val="30"/>
          <w:szCs w:val="30"/>
        </w:rPr>
        <w:t>,</w:t>
      </w:r>
      <w:r w:rsidR="00FF11C2" w:rsidRPr="005A2065">
        <w:rPr>
          <w:rFonts w:ascii="Times New Roman" w:hAnsi="Times New Roman" w:cs="Times New Roman"/>
          <w:sz w:val="30"/>
          <w:szCs w:val="30"/>
        </w:rPr>
        <w:t xml:space="preserve"> работающих на </w:t>
      </w:r>
      <w:r w:rsidR="00FD57BA" w:rsidRPr="005A2065">
        <w:rPr>
          <w:rFonts w:ascii="Times New Roman" w:hAnsi="Times New Roman" w:cs="Times New Roman"/>
          <w:sz w:val="30"/>
          <w:szCs w:val="30"/>
        </w:rPr>
        <w:t>ВИЭ</w:t>
      </w:r>
      <w:r w:rsidR="00A06443">
        <w:rPr>
          <w:rFonts w:ascii="Times New Roman" w:hAnsi="Times New Roman" w:cs="Times New Roman"/>
          <w:sz w:val="30"/>
          <w:szCs w:val="30"/>
        </w:rPr>
        <w:t xml:space="preserve">, </w:t>
      </w:r>
      <w:r w:rsidR="00A06443" w:rsidRPr="005A2065">
        <w:rPr>
          <w:rFonts w:ascii="Times New Roman" w:hAnsi="Times New Roman" w:cs="Times New Roman"/>
          <w:sz w:val="30"/>
          <w:szCs w:val="30"/>
        </w:rPr>
        <w:t>составляет 17</w:t>
      </w:r>
      <w:r w:rsidR="00780400">
        <w:rPr>
          <w:rFonts w:ascii="Times New Roman" w:hAnsi="Times New Roman" w:cs="Times New Roman"/>
          <w:sz w:val="30"/>
          <w:szCs w:val="30"/>
        </w:rPr>
        <w:t xml:space="preserve"> </w:t>
      </w:r>
      <w:r w:rsidR="00A06443" w:rsidRPr="005A2065">
        <w:rPr>
          <w:rFonts w:ascii="Times New Roman" w:hAnsi="Times New Roman" w:cs="Times New Roman"/>
          <w:sz w:val="30"/>
          <w:szCs w:val="30"/>
        </w:rPr>
        <w:t>%</w:t>
      </w:r>
      <w:r w:rsidR="00FF11C2" w:rsidRPr="005A2065">
        <w:rPr>
          <w:rFonts w:ascii="Times New Roman" w:hAnsi="Times New Roman" w:cs="Times New Roman"/>
          <w:sz w:val="30"/>
          <w:szCs w:val="30"/>
        </w:rPr>
        <w:t xml:space="preserve"> </w:t>
      </w:r>
      <w:r w:rsidR="00A06443">
        <w:rPr>
          <w:rFonts w:ascii="Times New Roman" w:hAnsi="Times New Roman" w:cs="Times New Roman"/>
          <w:sz w:val="30"/>
          <w:szCs w:val="30"/>
        </w:rPr>
        <w:t>(</w:t>
      </w:r>
      <w:r w:rsidR="00FF11C2" w:rsidRPr="005A2065">
        <w:rPr>
          <w:rFonts w:ascii="Times New Roman" w:hAnsi="Times New Roman" w:cs="Times New Roman"/>
          <w:sz w:val="30"/>
          <w:szCs w:val="30"/>
        </w:rPr>
        <w:t>1</w:t>
      </w:r>
      <w:r w:rsidR="0076049B" w:rsidRPr="005A2065">
        <w:rPr>
          <w:rFonts w:ascii="Times New Roman" w:hAnsi="Times New Roman" w:cs="Times New Roman"/>
          <w:sz w:val="30"/>
          <w:szCs w:val="30"/>
        </w:rPr>
        <w:t> </w:t>
      </w:r>
      <w:r w:rsidR="00FF11C2" w:rsidRPr="005A2065">
        <w:rPr>
          <w:rFonts w:ascii="Times New Roman" w:hAnsi="Times New Roman" w:cs="Times New Roman"/>
          <w:sz w:val="30"/>
          <w:szCs w:val="30"/>
        </w:rPr>
        <w:t>486 часов</w:t>
      </w:r>
      <w:r w:rsidR="00A06443">
        <w:rPr>
          <w:rFonts w:ascii="Times New Roman" w:hAnsi="Times New Roman" w:cs="Times New Roman"/>
          <w:sz w:val="30"/>
          <w:szCs w:val="30"/>
        </w:rPr>
        <w:t>)</w:t>
      </w:r>
      <w:r w:rsidR="00FD57BA" w:rsidRPr="005A2065">
        <w:rPr>
          <w:rFonts w:ascii="Times New Roman" w:hAnsi="Times New Roman" w:cs="Times New Roman"/>
          <w:sz w:val="30"/>
          <w:szCs w:val="30"/>
        </w:rPr>
        <w:t>.</w:t>
      </w:r>
      <w:r w:rsidR="00FF11C2" w:rsidRPr="005A2065">
        <w:rPr>
          <w:rFonts w:ascii="Times New Roman" w:hAnsi="Times New Roman" w:cs="Times New Roman"/>
          <w:sz w:val="30"/>
          <w:szCs w:val="30"/>
        </w:rPr>
        <w:t xml:space="preserve"> </w:t>
      </w:r>
      <w:r w:rsidR="00FD57BA" w:rsidRPr="005A2065">
        <w:rPr>
          <w:rFonts w:ascii="Times New Roman" w:hAnsi="Times New Roman" w:cs="Times New Roman"/>
          <w:sz w:val="30"/>
          <w:szCs w:val="30"/>
        </w:rPr>
        <w:t>П</w:t>
      </w:r>
      <w:r w:rsidR="00FF11C2" w:rsidRPr="005A2065">
        <w:rPr>
          <w:rFonts w:ascii="Times New Roman" w:hAnsi="Times New Roman" w:cs="Times New Roman"/>
          <w:sz w:val="30"/>
          <w:szCs w:val="30"/>
        </w:rPr>
        <w:t>ри этом низкий КИУМ соответствует генерирующи</w:t>
      </w:r>
      <w:r w:rsidR="00FD57BA" w:rsidRPr="005A2065">
        <w:rPr>
          <w:rFonts w:ascii="Times New Roman" w:hAnsi="Times New Roman" w:cs="Times New Roman"/>
          <w:sz w:val="30"/>
          <w:szCs w:val="30"/>
        </w:rPr>
        <w:t>м</w:t>
      </w:r>
      <w:r w:rsidR="00FF11C2" w:rsidRPr="005A2065">
        <w:rPr>
          <w:rFonts w:ascii="Times New Roman" w:hAnsi="Times New Roman" w:cs="Times New Roman"/>
          <w:sz w:val="30"/>
          <w:szCs w:val="30"/>
        </w:rPr>
        <w:t xml:space="preserve"> источникам на базе солнечной энергии – 13,1</w:t>
      </w:r>
      <w:r w:rsidR="00780400">
        <w:rPr>
          <w:rFonts w:ascii="Times New Roman" w:hAnsi="Times New Roman" w:cs="Times New Roman"/>
          <w:sz w:val="30"/>
          <w:szCs w:val="30"/>
        </w:rPr>
        <w:t xml:space="preserve"> </w:t>
      </w:r>
      <w:r w:rsidR="00FF11C2" w:rsidRPr="005A2065">
        <w:rPr>
          <w:rFonts w:ascii="Times New Roman" w:hAnsi="Times New Roman" w:cs="Times New Roman"/>
          <w:sz w:val="30"/>
          <w:szCs w:val="30"/>
        </w:rPr>
        <w:t xml:space="preserve">% и ветровой энергии – </w:t>
      </w:r>
      <w:r w:rsidR="00674230">
        <w:rPr>
          <w:rFonts w:ascii="Times New Roman" w:hAnsi="Times New Roman" w:cs="Times New Roman"/>
          <w:sz w:val="30"/>
          <w:szCs w:val="30"/>
        </w:rPr>
        <w:br/>
      </w:r>
      <w:r w:rsidR="00FF11C2" w:rsidRPr="005A2065">
        <w:rPr>
          <w:rFonts w:ascii="Times New Roman" w:hAnsi="Times New Roman" w:cs="Times New Roman"/>
          <w:sz w:val="30"/>
          <w:szCs w:val="30"/>
        </w:rPr>
        <w:t>12,3</w:t>
      </w:r>
      <w:r w:rsidR="00780400">
        <w:rPr>
          <w:rFonts w:ascii="Times New Roman" w:hAnsi="Times New Roman" w:cs="Times New Roman"/>
          <w:sz w:val="30"/>
          <w:szCs w:val="30"/>
        </w:rPr>
        <w:t xml:space="preserve"> </w:t>
      </w:r>
      <w:r w:rsidR="00FF11C2" w:rsidRPr="005A2065">
        <w:rPr>
          <w:rFonts w:ascii="Times New Roman" w:hAnsi="Times New Roman" w:cs="Times New Roman"/>
          <w:sz w:val="30"/>
          <w:szCs w:val="30"/>
        </w:rPr>
        <w:t>%, выше среднего на базе гидроэнергии – 40,5</w:t>
      </w:r>
      <w:r w:rsidR="00780400">
        <w:rPr>
          <w:rFonts w:ascii="Times New Roman" w:hAnsi="Times New Roman" w:cs="Times New Roman"/>
          <w:sz w:val="30"/>
          <w:szCs w:val="30"/>
        </w:rPr>
        <w:t xml:space="preserve"> </w:t>
      </w:r>
      <w:r w:rsidR="00FF11C2" w:rsidRPr="005A2065">
        <w:rPr>
          <w:rFonts w:ascii="Times New Roman" w:hAnsi="Times New Roman" w:cs="Times New Roman"/>
          <w:sz w:val="30"/>
          <w:szCs w:val="30"/>
        </w:rPr>
        <w:t>% и биогаза – 45,2</w:t>
      </w:r>
      <w:r w:rsidR="00780400">
        <w:rPr>
          <w:rFonts w:ascii="Times New Roman" w:hAnsi="Times New Roman" w:cs="Times New Roman"/>
          <w:sz w:val="30"/>
          <w:szCs w:val="30"/>
        </w:rPr>
        <w:t xml:space="preserve"> </w:t>
      </w:r>
      <w:r w:rsidR="00FF11C2" w:rsidRPr="005A2065">
        <w:rPr>
          <w:rFonts w:ascii="Times New Roman" w:hAnsi="Times New Roman" w:cs="Times New Roman"/>
          <w:sz w:val="30"/>
          <w:szCs w:val="30"/>
        </w:rPr>
        <w:t xml:space="preserve">%. </w:t>
      </w:r>
    </w:p>
    <w:p w14:paraId="4CC08C86" w14:textId="65B4BE89" w:rsidR="00FF11C2" w:rsidRPr="00A06443" w:rsidRDefault="00FF11C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A06443">
        <w:rPr>
          <w:rFonts w:ascii="Times New Roman" w:hAnsi="Times New Roman" w:cs="Times New Roman"/>
          <w:spacing w:val="-8"/>
          <w:sz w:val="30"/>
          <w:szCs w:val="30"/>
        </w:rPr>
        <w:t xml:space="preserve">Значительный рост </w:t>
      </w:r>
      <w:r w:rsidR="00A06443" w:rsidRPr="00A06443">
        <w:rPr>
          <w:rFonts w:ascii="Times New Roman" w:hAnsi="Times New Roman" w:cs="Times New Roman"/>
          <w:spacing w:val="-8"/>
          <w:sz w:val="30"/>
          <w:szCs w:val="30"/>
        </w:rPr>
        <w:t xml:space="preserve">с 2010 года по 2018 год </w:t>
      </w:r>
      <w:r w:rsidRPr="00A06443">
        <w:rPr>
          <w:rFonts w:ascii="Times New Roman" w:hAnsi="Times New Roman" w:cs="Times New Roman"/>
          <w:spacing w:val="-8"/>
          <w:sz w:val="30"/>
          <w:szCs w:val="30"/>
        </w:rPr>
        <w:t xml:space="preserve">установленной мощности </w:t>
      </w:r>
      <w:r w:rsidR="00A06443" w:rsidRPr="00A06443">
        <w:rPr>
          <w:rFonts w:ascii="Times New Roman" w:hAnsi="Times New Roman" w:cs="Times New Roman"/>
          <w:spacing w:val="-8"/>
          <w:sz w:val="30"/>
          <w:szCs w:val="30"/>
        </w:rPr>
        <w:t xml:space="preserve">блок-станций </w:t>
      </w:r>
      <w:r w:rsidRPr="00A06443">
        <w:rPr>
          <w:rFonts w:ascii="Times New Roman" w:hAnsi="Times New Roman" w:cs="Times New Roman"/>
          <w:spacing w:val="-8"/>
          <w:sz w:val="30"/>
          <w:szCs w:val="30"/>
        </w:rPr>
        <w:t xml:space="preserve">(в 2,5 раза) и выработки </w:t>
      </w:r>
      <w:r w:rsidR="00A06443" w:rsidRPr="00A06443">
        <w:rPr>
          <w:rFonts w:ascii="Times New Roman" w:hAnsi="Times New Roman" w:cs="Times New Roman"/>
          <w:spacing w:val="-8"/>
          <w:sz w:val="30"/>
          <w:szCs w:val="30"/>
        </w:rPr>
        <w:t xml:space="preserve">ими электрической энергии </w:t>
      </w:r>
      <w:r w:rsidRPr="00A06443">
        <w:rPr>
          <w:rFonts w:ascii="Times New Roman" w:hAnsi="Times New Roman" w:cs="Times New Roman"/>
          <w:spacing w:val="-8"/>
          <w:sz w:val="30"/>
          <w:szCs w:val="30"/>
        </w:rPr>
        <w:t xml:space="preserve">(в 1,8 раза) указывает на необходимость создания механизмов привлечения </w:t>
      </w:r>
      <w:r w:rsidR="00A06443" w:rsidRPr="00A06443">
        <w:rPr>
          <w:rFonts w:ascii="Times New Roman" w:hAnsi="Times New Roman" w:cs="Times New Roman"/>
          <w:spacing w:val="-8"/>
          <w:sz w:val="30"/>
          <w:szCs w:val="30"/>
        </w:rPr>
        <w:t xml:space="preserve">таких источников </w:t>
      </w:r>
      <w:r w:rsidRPr="00A06443">
        <w:rPr>
          <w:rFonts w:ascii="Times New Roman" w:hAnsi="Times New Roman" w:cs="Times New Roman"/>
          <w:spacing w:val="-8"/>
          <w:sz w:val="30"/>
          <w:szCs w:val="30"/>
        </w:rPr>
        <w:t>к регулированию нагрузки в энергосистеме.</w:t>
      </w:r>
    </w:p>
    <w:p w14:paraId="39E60F13" w14:textId="5F3C8B9F" w:rsidR="002F553E" w:rsidRPr="005A2065" w:rsidRDefault="00A06443" w:rsidP="00674230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В настоящее время и</w:t>
      </w:r>
      <w:r w:rsidRPr="00577960">
        <w:rPr>
          <w:rFonts w:ascii="Times New Roman" w:hAnsi="Times New Roman" w:cs="Times New Roman"/>
          <w:spacing w:val="-6"/>
          <w:sz w:val="30"/>
          <w:szCs w:val="30"/>
        </w:rPr>
        <w:t>знос генерирующего оборудования организаций ГПО «Белэнерго» находится на нормальном уровне и составляет 42,5 %, что обусловлено проводимой с 2006 года системной модернизацией генерирующего оборудования, включающей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577960">
        <w:rPr>
          <w:rFonts w:ascii="Times New Roman" w:hAnsi="Times New Roman" w:cs="Times New Roman"/>
          <w:spacing w:val="-6"/>
          <w:sz w:val="30"/>
          <w:szCs w:val="30"/>
        </w:rPr>
        <w:t>ввод крупных генерирующих источников на Березовской ГРЭС, Лукомльской ГРЭС, ТЭЦ-5.</w:t>
      </w:r>
      <w:r w:rsidR="003265A7">
        <w:rPr>
          <w:rFonts w:ascii="Times New Roman" w:hAnsi="Times New Roman" w:cs="Times New Roman"/>
          <w:spacing w:val="-6"/>
          <w:sz w:val="30"/>
          <w:szCs w:val="30"/>
        </w:rPr>
        <w:t xml:space="preserve"> Вместе с тем д</w:t>
      </w:r>
      <w:r w:rsidRPr="005A2065">
        <w:rPr>
          <w:rFonts w:ascii="Times New Roman" w:hAnsi="Times New Roman" w:cs="Times New Roman"/>
          <w:color w:val="000000" w:themeColor="text1"/>
          <w:sz w:val="30"/>
          <w:szCs w:val="30"/>
        </w:rPr>
        <w:t>о 20</w:t>
      </w:r>
      <w:r w:rsidR="003265A7">
        <w:rPr>
          <w:rFonts w:ascii="Times New Roman" w:hAnsi="Times New Roman" w:cs="Times New Roman"/>
          <w:color w:val="000000" w:themeColor="text1"/>
          <w:sz w:val="30"/>
          <w:szCs w:val="30"/>
        </w:rPr>
        <w:t>30</w:t>
      </w:r>
      <w:r w:rsidRPr="005A20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года по значительной части оборудования генерирующих источников истекают нормативные сроки эксплуатации</w:t>
      </w:r>
      <w:r w:rsidR="003265A7">
        <w:rPr>
          <w:rFonts w:ascii="Times New Roman" w:hAnsi="Times New Roman" w:cs="Times New Roman"/>
          <w:color w:val="000000" w:themeColor="text1"/>
          <w:sz w:val="30"/>
          <w:szCs w:val="30"/>
        </w:rPr>
        <w:t>. Для поддержания показателя по износу в пределах, соответствующих энергетической безопасности, при разработке пятилетних программ развития необходимо провести ранжирование объектов на предмет их</w:t>
      </w:r>
      <w:r w:rsidRPr="005A20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замены, модернизации</w:t>
      </w:r>
      <w:r w:rsidR="003265A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Pr="005A2065">
        <w:rPr>
          <w:rFonts w:ascii="Times New Roman" w:hAnsi="Times New Roman" w:cs="Times New Roman"/>
          <w:color w:val="000000" w:themeColor="text1"/>
          <w:sz w:val="30"/>
          <w:szCs w:val="30"/>
        </w:rPr>
        <w:t>обоснованных сроков продления эксплуатации</w:t>
      </w:r>
      <w:r w:rsidR="003265A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либо вывода из эксплуатации</w:t>
      </w:r>
      <w:r w:rsidRPr="005A20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 этом </w:t>
      </w:r>
      <w:r w:rsidR="003265A7">
        <w:rPr>
          <w:rFonts w:ascii="Times New Roman" w:hAnsi="Times New Roman" w:cs="Times New Roman"/>
          <w:color w:val="000000" w:themeColor="text1"/>
          <w:sz w:val="30"/>
          <w:szCs w:val="30"/>
        </w:rPr>
        <w:t>требуется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учитывать </w:t>
      </w:r>
      <w:r w:rsidR="003265A7">
        <w:rPr>
          <w:rFonts w:ascii="Times New Roman" w:hAnsi="Times New Roman" w:cs="Times New Roman"/>
          <w:color w:val="000000" w:themeColor="text1"/>
          <w:sz w:val="30"/>
          <w:szCs w:val="30"/>
        </w:rPr>
        <w:t>необходимость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3265A7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оддержани</w:t>
      </w:r>
      <w:r w:rsidR="003265A7">
        <w:rPr>
          <w:rFonts w:ascii="Times New Roman" w:hAnsi="Times New Roman" w:cs="Times New Roman"/>
          <w:color w:val="000000" w:themeColor="text1"/>
          <w:sz w:val="30"/>
          <w:szCs w:val="30"/>
        </w:rPr>
        <w:t>я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резервов мощности в энергосистеме, которые значительно возрастут после ввода Белорусской АЭС.</w:t>
      </w:r>
    </w:p>
    <w:p w14:paraId="6A4B2ECF" w14:textId="35E3B71C" w:rsidR="00250482" w:rsidRPr="004311D2" w:rsidRDefault="00FF11C2" w:rsidP="004311D2">
      <w:pPr>
        <w:pStyle w:val="1"/>
        <w:numPr>
          <w:ilvl w:val="2"/>
          <w:numId w:val="2"/>
        </w:numPr>
        <w:spacing w:before="0" w:beforeAutospacing="0" w:after="0" w:afterAutospacing="0"/>
        <w:ind w:left="0" w:firstLine="709"/>
        <w:rPr>
          <w:rStyle w:val="FontStyle19"/>
          <w:color w:val="000000"/>
          <w:spacing w:val="-4"/>
          <w:sz w:val="30"/>
          <w:szCs w:val="30"/>
        </w:rPr>
      </w:pPr>
      <w:bookmarkStart w:id="22" w:name="_Toc16080172"/>
      <w:bookmarkStart w:id="23" w:name="_Toc29390422"/>
      <w:r w:rsidRPr="00250482">
        <w:rPr>
          <w:rStyle w:val="FontStyle19"/>
          <w:color w:val="000000"/>
          <w:spacing w:val="-4"/>
          <w:sz w:val="30"/>
          <w:szCs w:val="30"/>
        </w:rPr>
        <w:t>Районные котельные</w:t>
      </w:r>
      <w:bookmarkEnd w:id="22"/>
      <w:bookmarkEnd w:id="23"/>
    </w:p>
    <w:p w14:paraId="5C3EEF16" w14:textId="03913CF6" w:rsidR="00FF11C2" w:rsidRPr="005A2065" w:rsidRDefault="00FF1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2065">
        <w:rPr>
          <w:rFonts w:ascii="Times New Roman" w:hAnsi="Times New Roman" w:cs="Times New Roman"/>
          <w:sz w:val="30"/>
          <w:szCs w:val="30"/>
        </w:rPr>
        <w:t>Сложившиеся схемы теплоснабжения областных и районных городов, которые проектировались в 60</w:t>
      </w:r>
      <w:r w:rsidR="00780400">
        <w:rPr>
          <w:rFonts w:ascii="Times New Roman" w:hAnsi="Times New Roman" w:cs="Times New Roman"/>
          <w:sz w:val="30"/>
          <w:szCs w:val="30"/>
        </w:rPr>
        <w:t xml:space="preserve"> –</w:t>
      </w:r>
      <w:r w:rsidR="00780400">
        <w:t xml:space="preserve"> </w:t>
      </w:r>
      <w:r w:rsidRPr="005A2065">
        <w:rPr>
          <w:rFonts w:ascii="Times New Roman" w:hAnsi="Times New Roman" w:cs="Times New Roman"/>
          <w:sz w:val="30"/>
          <w:szCs w:val="30"/>
        </w:rPr>
        <w:t>70 годах прошлого столетия</w:t>
      </w:r>
      <w:r w:rsidR="0076049B" w:rsidRPr="005A2065">
        <w:rPr>
          <w:rFonts w:ascii="Times New Roman" w:hAnsi="Times New Roman" w:cs="Times New Roman"/>
          <w:sz w:val="30"/>
          <w:szCs w:val="30"/>
        </w:rPr>
        <w:t>,</w:t>
      </w:r>
      <w:r w:rsidRPr="005A2065">
        <w:rPr>
          <w:rFonts w:ascii="Times New Roman" w:hAnsi="Times New Roman" w:cs="Times New Roman"/>
          <w:sz w:val="30"/>
          <w:szCs w:val="30"/>
        </w:rPr>
        <w:t xml:space="preserve"> были нацелены </w:t>
      </w:r>
      <w:r w:rsidR="0076049B" w:rsidRPr="005A2065">
        <w:rPr>
          <w:rFonts w:ascii="Times New Roman" w:hAnsi="Times New Roman" w:cs="Times New Roman"/>
          <w:sz w:val="30"/>
          <w:szCs w:val="30"/>
        </w:rPr>
        <w:t>на</w:t>
      </w:r>
      <w:r w:rsidRPr="005A2065">
        <w:rPr>
          <w:rFonts w:ascii="Times New Roman" w:hAnsi="Times New Roman" w:cs="Times New Roman"/>
          <w:sz w:val="30"/>
          <w:szCs w:val="30"/>
        </w:rPr>
        <w:t xml:space="preserve"> централизованно</w:t>
      </w:r>
      <w:r w:rsidR="0076049B" w:rsidRPr="005A2065">
        <w:rPr>
          <w:rFonts w:ascii="Times New Roman" w:hAnsi="Times New Roman" w:cs="Times New Roman"/>
          <w:sz w:val="30"/>
          <w:szCs w:val="30"/>
        </w:rPr>
        <w:t>е</w:t>
      </w:r>
      <w:r w:rsidRPr="005A2065">
        <w:rPr>
          <w:rFonts w:ascii="Times New Roman" w:hAnsi="Times New Roman" w:cs="Times New Roman"/>
          <w:sz w:val="30"/>
          <w:szCs w:val="30"/>
        </w:rPr>
        <w:t xml:space="preserve"> теплоснабжени</w:t>
      </w:r>
      <w:r w:rsidR="0076049B" w:rsidRPr="005A2065">
        <w:rPr>
          <w:rFonts w:ascii="Times New Roman" w:hAnsi="Times New Roman" w:cs="Times New Roman"/>
          <w:sz w:val="30"/>
          <w:szCs w:val="30"/>
        </w:rPr>
        <w:t>е</w:t>
      </w:r>
      <w:r w:rsidRPr="005A2065">
        <w:rPr>
          <w:rFonts w:ascii="Times New Roman" w:hAnsi="Times New Roman" w:cs="Times New Roman"/>
          <w:sz w:val="30"/>
          <w:szCs w:val="30"/>
        </w:rPr>
        <w:t xml:space="preserve"> промышленности и жилищно-коммунального хозяйства, а </w:t>
      </w:r>
      <w:r w:rsidR="00182269" w:rsidRPr="005A2065">
        <w:rPr>
          <w:rFonts w:ascii="Times New Roman" w:hAnsi="Times New Roman" w:cs="Times New Roman"/>
          <w:sz w:val="30"/>
          <w:szCs w:val="30"/>
        </w:rPr>
        <w:t>также на</w:t>
      </w:r>
      <w:r w:rsidRPr="005A2065">
        <w:rPr>
          <w:rFonts w:ascii="Times New Roman" w:hAnsi="Times New Roman" w:cs="Times New Roman"/>
          <w:sz w:val="30"/>
          <w:szCs w:val="30"/>
        </w:rPr>
        <w:t xml:space="preserve"> покрыти</w:t>
      </w:r>
      <w:r w:rsidR="0076049B" w:rsidRPr="005A2065">
        <w:rPr>
          <w:rFonts w:ascii="Times New Roman" w:hAnsi="Times New Roman" w:cs="Times New Roman"/>
          <w:sz w:val="30"/>
          <w:szCs w:val="30"/>
        </w:rPr>
        <w:t>е</w:t>
      </w:r>
      <w:r w:rsidRPr="005A2065">
        <w:rPr>
          <w:rFonts w:ascii="Times New Roman" w:hAnsi="Times New Roman" w:cs="Times New Roman"/>
          <w:sz w:val="30"/>
          <w:szCs w:val="30"/>
        </w:rPr>
        <w:t xml:space="preserve"> пиковых тепловых нагрузок в теплофикационных системах. Начиная с середины </w:t>
      </w:r>
      <w:r w:rsidR="00674230">
        <w:rPr>
          <w:rFonts w:ascii="Times New Roman" w:hAnsi="Times New Roman" w:cs="Times New Roman"/>
          <w:sz w:val="30"/>
          <w:szCs w:val="30"/>
        </w:rPr>
        <w:br/>
      </w:r>
      <w:r w:rsidRPr="005A2065">
        <w:rPr>
          <w:rFonts w:ascii="Times New Roman" w:hAnsi="Times New Roman" w:cs="Times New Roman"/>
          <w:sz w:val="30"/>
          <w:szCs w:val="30"/>
        </w:rPr>
        <w:t xml:space="preserve">90-х годов большинство котельных используются исключительно в </w:t>
      </w:r>
      <w:r w:rsidRPr="005A2065">
        <w:rPr>
          <w:rFonts w:ascii="Times New Roman" w:hAnsi="Times New Roman" w:cs="Times New Roman"/>
          <w:sz w:val="30"/>
          <w:szCs w:val="30"/>
        </w:rPr>
        <w:lastRenderedPageBreak/>
        <w:t>качестве пиковых</w:t>
      </w:r>
      <w:r w:rsidR="00075CE4" w:rsidRPr="005A2065">
        <w:rPr>
          <w:rFonts w:ascii="Times New Roman" w:hAnsi="Times New Roman" w:cs="Times New Roman"/>
          <w:sz w:val="30"/>
          <w:szCs w:val="30"/>
        </w:rPr>
        <w:t xml:space="preserve"> и резервных теплоисточников</w:t>
      </w:r>
      <w:r w:rsidRPr="005A2065">
        <w:rPr>
          <w:rFonts w:ascii="Times New Roman" w:hAnsi="Times New Roman" w:cs="Times New Roman"/>
          <w:sz w:val="30"/>
          <w:szCs w:val="30"/>
        </w:rPr>
        <w:t>, а основную теплофикационную нагрузку обеспечивают ТЭЦ. Несмотря</w:t>
      </w:r>
      <w:r w:rsidR="00674230">
        <w:rPr>
          <w:rFonts w:ascii="Times New Roman" w:hAnsi="Times New Roman" w:cs="Times New Roman"/>
          <w:sz w:val="30"/>
          <w:szCs w:val="30"/>
        </w:rPr>
        <w:t xml:space="preserve"> </w:t>
      </w:r>
      <w:r w:rsidRPr="005A2065">
        <w:rPr>
          <w:rFonts w:ascii="Times New Roman" w:hAnsi="Times New Roman" w:cs="Times New Roman"/>
          <w:sz w:val="30"/>
          <w:szCs w:val="30"/>
        </w:rPr>
        <w:t>на ежегодный прирост строящегося жилья, фактическое потребление тепловой энергии в целом по стране сокращается, что обусловлено активным внедрением энергосберегающих мероприятий в промышленности и жилищно-коммунальном хозяйстве.</w:t>
      </w:r>
    </w:p>
    <w:p w14:paraId="2F69B901" w14:textId="137311FE" w:rsidR="00355DD0" w:rsidRPr="00B952FF" w:rsidRDefault="00FF11C2" w:rsidP="004311D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4"/>
          <w:sz w:val="30"/>
          <w:szCs w:val="30"/>
        </w:rPr>
      </w:pPr>
      <w:r w:rsidRPr="00B952FF">
        <w:rPr>
          <w:rFonts w:ascii="Times New Roman" w:hAnsi="Times New Roman" w:cs="Times New Roman"/>
          <w:spacing w:val="-14"/>
          <w:sz w:val="30"/>
          <w:szCs w:val="30"/>
        </w:rPr>
        <w:t xml:space="preserve">В 2018 году коэффициент использования установленной мощности районных котельных в целом по </w:t>
      </w:r>
      <w:r w:rsidR="0022058A" w:rsidRPr="00B952FF">
        <w:rPr>
          <w:rFonts w:ascii="Times New Roman" w:hAnsi="Times New Roman" w:cs="Times New Roman"/>
          <w:spacing w:val="-14"/>
          <w:sz w:val="30"/>
          <w:szCs w:val="30"/>
        </w:rPr>
        <w:t xml:space="preserve">организациям </w:t>
      </w:r>
      <w:r w:rsidRPr="00B952FF">
        <w:rPr>
          <w:rFonts w:ascii="Times New Roman" w:hAnsi="Times New Roman" w:cs="Times New Roman"/>
          <w:spacing w:val="-14"/>
          <w:sz w:val="30"/>
          <w:szCs w:val="30"/>
        </w:rPr>
        <w:t xml:space="preserve">ГПО </w:t>
      </w:r>
      <w:r w:rsidR="00A4191F" w:rsidRPr="00B952FF">
        <w:rPr>
          <w:rFonts w:ascii="Times New Roman" w:hAnsi="Times New Roman" w:cs="Times New Roman"/>
          <w:spacing w:val="-14"/>
          <w:sz w:val="30"/>
          <w:szCs w:val="30"/>
        </w:rPr>
        <w:t>«</w:t>
      </w:r>
      <w:r w:rsidRPr="00B952FF">
        <w:rPr>
          <w:rFonts w:ascii="Times New Roman" w:hAnsi="Times New Roman" w:cs="Times New Roman"/>
          <w:spacing w:val="-14"/>
          <w:sz w:val="30"/>
          <w:szCs w:val="30"/>
        </w:rPr>
        <w:t>Белэнерго</w:t>
      </w:r>
      <w:r w:rsidR="00A4191F" w:rsidRPr="00B952FF">
        <w:rPr>
          <w:rFonts w:ascii="Times New Roman" w:hAnsi="Times New Roman" w:cs="Times New Roman"/>
          <w:spacing w:val="-14"/>
          <w:sz w:val="30"/>
          <w:szCs w:val="30"/>
        </w:rPr>
        <w:t>»</w:t>
      </w:r>
      <w:r w:rsidRPr="00B952FF">
        <w:rPr>
          <w:rFonts w:ascii="Times New Roman" w:hAnsi="Times New Roman" w:cs="Times New Roman"/>
          <w:spacing w:val="-14"/>
          <w:sz w:val="30"/>
          <w:szCs w:val="30"/>
        </w:rPr>
        <w:t xml:space="preserve"> составил 6,9</w:t>
      </w:r>
      <w:r w:rsidR="00814484" w:rsidRPr="00B952FF">
        <w:rPr>
          <w:rFonts w:ascii="Times New Roman" w:hAnsi="Times New Roman" w:cs="Times New Roman"/>
          <w:spacing w:val="-14"/>
          <w:sz w:val="30"/>
          <w:szCs w:val="30"/>
        </w:rPr>
        <w:t xml:space="preserve"> </w:t>
      </w:r>
      <w:r w:rsidRPr="00B952FF">
        <w:rPr>
          <w:rFonts w:ascii="Times New Roman" w:hAnsi="Times New Roman" w:cs="Times New Roman"/>
          <w:spacing w:val="-14"/>
          <w:sz w:val="30"/>
          <w:szCs w:val="30"/>
        </w:rPr>
        <w:t>%, а число часов использования установленной мощности – 604 часа. Это свидетельству</w:t>
      </w:r>
      <w:r w:rsidR="00FD57BA" w:rsidRPr="00B952FF">
        <w:rPr>
          <w:rFonts w:ascii="Times New Roman" w:hAnsi="Times New Roman" w:cs="Times New Roman"/>
          <w:spacing w:val="-14"/>
          <w:sz w:val="30"/>
          <w:szCs w:val="30"/>
        </w:rPr>
        <w:t>е</w:t>
      </w:r>
      <w:r w:rsidRPr="00B952FF">
        <w:rPr>
          <w:rFonts w:ascii="Times New Roman" w:hAnsi="Times New Roman" w:cs="Times New Roman"/>
          <w:spacing w:val="-14"/>
          <w:sz w:val="30"/>
          <w:szCs w:val="30"/>
        </w:rPr>
        <w:t>т о наличии избыточных мощностей, что в итоге негативно влияет на величину постоянной составляющей в себестоимости тепло</w:t>
      </w:r>
      <w:r w:rsidR="0056667E" w:rsidRPr="00B952FF">
        <w:rPr>
          <w:rFonts w:ascii="Times New Roman" w:hAnsi="Times New Roman" w:cs="Times New Roman"/>
          <w:spacing w:val="-14"/>
          <w:sz w:val="30"/>
          <w:szCs w:val="30"/>
        </w:rPr>
        <w:t>вой энергии</w:t>
      </w:r>
      <w:r w:rsidRPr="00B952FF">
        <w:rPr>
          <w:rFonts w:ascii="Times New Roman" w:hAnsi="Times New Roman" w:cs="Times New Roman"/>
          <w:spacing w:val="-14"/>
          <w:sz w:val="30"/>
          <w:szCs w:val="30"/>
        </w:rPr>
        <w:t xml:space="preserve">. </w:t>
      </w:r>
      <w:r w:rsidR="00E924D1" w:rsidRPr="00B952FF">
        <w:rPr>
          <w:rFonts w:ascii="Times New Roman" w:hAnsi="Times New Roman" w:cs="Times New Roman"/>
          <w:spacing w:val="-14"/>
          <w:sz w:val="30"/>
          <w:szCs w:val="30"/>
        </w:rPr>
        <w:t>П</w:t>
      </w:r>
      <w:r w:rsidRPr="00B952FF">
        <w:rPr>
          <w:rFonts w:ascii="Times New Roman" w:hAnsi="Times New Roman" w:cs="Times New Roman"/>
          <w:spacing w:val="-14"/>
          <w:sz w:val="30"/>
          <w:szCs w:val="30"/>
        </w:rPr>
        <w:t xml:space="preserve">о этой причине необходимо рассмотреть возможность оптимизации состава основанного оборудования районных котельных с возможным выводом его из эксплуатации (демонтаж, консервация). Также влияние на </w:t>
      </w:r>
      <w:r w:rsidR="00B952FF" w:rsidRPr="00B952FF">
        <w:rPr>
          <w:rFonts w:ascii="Times New Roman" w:hAnsi="Times New Roman" w:cs="Times New Roman"/>
          <w:spacing w:val="-14"/>
          <w:sz w:val="30"/>
          <w:szCs w:val="30"/>
        </w:rPr>
        <w:t xml:space="preserve">снижение </w:t>
      </w:r>
      <w:r w:rsidRPr="00B952FF">
        <w:rPr>
          <w:rFonts w:ascii="Times New Roman" w:hAnsi="Times New Roman" w:cs="Times New Roman"/>
          <w:spacing w:val="-14"/>
          <w:sz w:val="30"/>
          <w:szCs w:val="30"/>
        </w:rPr>
        <w:t>загрузк</w:t>
      </w:r>
      <w:r w:rsidR="00B952FF" w:rsidRPr="00B952FF">
        <w:rPr>
          <w:rFonts w:ascii="Times New Roman" w:hAnsi="Times New Roman" w:cs="Times New Roman"/>
          <w:spacing w:val="-14"/>
          <w:sz w:val="30"/>
          <w:szCs w:val="30"/>
        </w:rPr>
        <w:t>и</w:t>
      </w:r>
      <w:r w:rsidRPr="00B952FF">
        <w:rPr>
          <w:rFonts w:ascii="Times New Roman" w:hAnsi="Times New Roman" w:cs="Times New Roman"/>
          <w:spacing w:val="-14"/>
          <w:sz w:val="30"/>
          <w:szCs w:val="30"/>
        </w:rPr>
        <w:t xml:space="preserve"> </w:t>
      </w:r>
      <w:proofErr w:type="spellStart"/>
      <w:r w:rsidRPr="00B952FF">
        <w:rPr>
          <w:rFonts w:ascii="Times New Roman" w:hAnsi="Times New Roman" w:cs="Times New Roman"/>
          <w:spacing w:val="-14"/>
          <w:sz w:val="30"/>
          <w:szCs w:val="30"/>
        </w:rPr>
        <w:t>газомазутных</w:t>
      </w:r>
      <w:proofErr w:type="spellEnd"/>
      <w:r w:rsidRPr="00B952FF">
        <w:rPr>
          <w:rFonts w:ascii="Times New Roman" w:hAnsi="Times New Roman" w:cs="Times New Roman"/>
          <w:spacing w:val="-14"/>
          <w:sz w:val="30"/>
          <w:szCs w:val="30"/>
        </w:rPr>
        <w:t xml:space="preserve"> котлов районных котельных окажет планируемый ввод электрокотлов в Бресте, Пинске, Гомеле, </w:t>
      </w:r>
      <w:r w:rsidR="00EA5BD8" w:rsidRPr="00B952FF">
        <w:rPr>
          <w:rFonts w:ascii="Times New Roman" w:hAnsi="Times New Roman" w:cs="Times New Roman"/>
          <w:spacing w:val="-14"/>
          <w:sz w:val="30"/>
          <w:szCs w:val="30"/>
        </w:rPr>
        <w:t xml:space="preserve">Витебске, </w:t>
      </w:r>
      <w:r w:rsidRPr="00B952FF">
        <w:rPr>
          <w:rFonts w:ascii="Times New Roman" w:hAnsi="Times New Roman" w:cs="Times New Roman"/>
          <w:spacing w:val="-14"/>
          <w:sz w:val="30"/>
          <w:szCs w:val="30"/>
        </w:rPr>
        <w:t>Рогачеве, Молодечно и Костюковичах.</w:t>
      </w:r>
    </w:p>
    <w:p w14:paraId="77757B1E" w14:textId="3B70BB9E" w:rsidR="0011010A" w:rsidRPr="00A83DB8" w:rsidRDefault="00A83DB8" w:rsidP="004311D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>
        <w:rPr>
          <w:rFonts w:ascii="Times New Roman" w:hAnsi="Times New Roman" w:cs="Times New Roman"/>
          <w:spacing w:val="-8"/>
          <w:sz w:val="30"/>
          <w:szCs w:val="30"/>
        </w:rPr>
        <w:t xml:space="preserve">Низкий уровень использования котельного оборудования обусловлен значительным сокращением промышленных потребителей тепловой энергии, необходимостью поддержания резерва тепловой мощности для потребителей </w:t>
      </w:r>
      <w:r>
        <w:rPr>
          <w:rFonts w:ascii="Times New Roman" w:hAnsi="Times New Roman" w:cs="Times New Roman"/>
          <w:spacing w:val="-8"/>
          <w:sz w:val="30"/>
          <w:szCs w:val="30"/>
        </w:rPr>
        <w:br/>
      </w:r>
      <w:r>
        <w:rPr>
          <w:rFonts w:ascii="Times New Roman" w:hAnsi="Times New Roman" w:cs="Times New Roman"/>
          <w:spacing w:val="-8"/>
          <w:sz w:val="30"/>
          <w:szCs w:val="30"/>
          <w:lang w:val="en-US"/>
        </w:rPr>
        <w:t>I</w:t>
      </w:r>
      <w:r w:rsidRPr="00A83DB8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8"/>
          <w:sz w:val="30"/>
          <w:szCs w:val="30"/>
        </w:rPr>
        <w:t>и</w:t>
      </w:r>
      <w:r w:rsidRPr="00A83DB8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8"/>
          <w:sz w:val="30"/>
          <w:szCs w:val="30"/>
          <w:lang w:val="en-US"/>
        </w:rPr>
        <w:t>II</w:t>
      </w:r>
      <w:r w:rsidRPr="00A83DB8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8"/>
          <w:sz w:val="30"/>
          <w:szCs w:val="30"/>
        </w:rPr>
        <w:t xml:space="preserve">категорий в соответствии с </w:t>
      </w:r>
      <w:r w:rsidRPr="00A83DB8">
        <w:rPr>
          <w:rFonts w:ascii="Times New Roman" w:hAnsi="Times New Roman" w:cs="Times New Roman"/>
          <w:spacing w:val="-8"/>
          <w:sz w:val="30"/>
          <w:szCs w:val="30"/>
        </w:rPr>
        <w:t>ТКП 45-4.02-322-2018</w:t>
      </w:r>
      <w:r>
        <w:rPr>
          <w:rFonts w:ascii="Times New Roman" w:hAnsi="Times New Roman" w:cs="Times New Roman"/>
          <w:spacing w:val="-8"/>
          <w:sz w:val="30"/>
          <w:szCs w:val="30"/>
        </w:rPr>
        <w:t xml:space="preserve"> «</w:t>
      </w:r>
      <w:r w:rsidRPr="00A83DB8">
        <w:rPr>
          <w:rFonts w:ascii="Times New Roman" w:hAnsi="Times New Roman" w:cs="Times New Roman"/>
          <w:spacing w:val="-8"/>
          <w:sz w:val="30"/>
          <w:szCs w:val="30"/>
        </w:rPr>
        <w:t>Тепловые сети. Строительные нормы проектирования</w:t>
      </w:r>
      <w:r>
        <w:rPr>
          <w:rFonts w:ascii="Times New Roman" w:hAnsi="Times New Roman" w:cs="Times New Roman"/>
          <w:spacing w:val="-8"/>
          <w:sz w:val="30"/>
          <w:szCs w:val="30"/>
        </w:rPr>
        <w:t>»</w:t>
      </w:r>
      <w:r w:rsidR="003422A7">
        <w:rPr>
          <w:rFonts w:ascii="Times New Roman" w:hAnsi="Times New Roman" w:cs="Times New Roman"/>
          <w:spacing w:val="-8"/>
          <w:sz w:val="30"/>
          <w:szCs w:val="30"/>
        </w:rPr>
        <w:t>, повышением среднегодовой температуры в республике</w:t>
      </w:r>
      <w:r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="00670AFC">
        <w:rPr>
          <w:rFonts w:ascii="Times New Roman" w:hAnsi="Times New Roman" w:cs="Times New Roman"/>
          <w:spacing w:val="-8"/>
          <w:sz w:val="30"/>
          <w:szCs w:val="30"/>
        </w:rPr>
        <w:t>и высокими темпами газификации конечных потребителей с созданием децентрализованных источников теплоснабжения.</w:t>
      </w:r>
    </w:p>
    <w:p w14:paraId="4EDDBA36" w14:textId="77777777" w:rsidR="00250482" w:rsidRPr="005A2065" w:rsidRDefault="00250482" w:rsidP="00431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C2B5E51" w14:textId="2DA2E563" w:rsidR="00FF11C2" w:rsidRDefault="00FF11C2" w:rsidP="004311D2">
      <w:pPr>
        <w:pStyle w:val="1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rStyle w:val="FontStyle19"/>
          <w:rFonts w:eastAsia="Calibri"/>
          <w:b w:val="0"/>
          <w:bCs w:val="0"/>
          <w:color w:val="000000"/>
          <w:spacing w:val="-4"/>
          <w:kern w:val="0"/>
          <w:sz w:val="30"/>
          <w:szCs w:val="30"/>
          <w:lang w:eastAsia="en-US"/>
        </w:rPr>
      </w:pPr>
      <w:bookmarkStart w:id="24" w:name="_Toc16080173"/>
      <w:bookmarkStart w:id="25" w:name="_Toc29390423"/>
      <w:bookmarkStart w:id="26" w:name="_Toc507769632"/>
      <w:r w:rsidRPr="005A2065">
        <w:rPr>
          <w:rStyle w:val="FontStyle19"/>
          <w:rFonts w:eastAsia="Calibri"/>
          <w:color w:val="000000"/>
          <w:spacing w:val="-4"/>
          <w:sz w:val="30"/>
          <w:szCs w:val="30"/>
        </w:rPr>
        <w:t>Анализ эффективности существующих систем передачи электроэнергии</w:t>
      </w:r>
      <w:bookmarkEnd w:id="24"/>
      <w:bookmarkEnd w:id="25"/>
      <w:r w:rsidRPr="005A2065">
        <w:rPr>
          <w:rStyle w:val="FontStyle19"/>
          <w:rFonts w:eastAsia="Calibri"/>
          <w:color w:val="000000"/>
          <w:spacing w:val="-4"/>
          <w:sz w:val="30"/>
          <w:szCs w:val="30"/>
        </w:rPr>
        <w:t xml:space="preserve"> </w:t>
      </w:r>
      <w:bookmarkEnd w:id="26"/>
    </w:p>
    <w:p w14:paraId="50157C53" w14:textId="77777777" w:rsidR="00250482" w:rsidRPr="005A2065" w:rsidRDefault="00250482" w:rsidP="004311D2">
      <w:pPr>
        <w:pStyle w:val="21"/>
        <w:rPr>
          <w:rStyle w:val="FontStyle19"/>
          <w:rFonts w:eastAsia="Calibri"/>
          <w:color w:val="000000"/>
          <w:spacing w:val="-4"/>
          <w:sz w:val="30"/>
          <w:szCs w:val="30"/>
        </w:rPr>
      </w:pPr>
    </w:p>
    <w:p w14:paraId="4E0D8716" w14:textId="27A3C7F3" w:rsidR="00EB64D5" w:rsidRPr="005A2065" w:rsidRDefault="00EB64D5">
      <w:pPr>
        <w:pStyle w:val="211"/>
        <w:suppressAutoHyphens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bookmarkStart w:id="27" w:name="_Toc16080174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Электросетевой комплекс</w:t>
      </w:r>
      <w:r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обеспеч</w:t>
      </w:r>
      <w:r w:rsidR="00E924D1">
        <w:rPr>
          <w:rFonts w:ascii="Times New Roman" w:hAnsi="Times New Roman"/>
          <w:color w:val="000000" w:themeColor="text1"/>
          <w:sz w:val="30"/>
          <w:szCs w:val="30"/>
          <w:lang w:val="ru-RU"/>
        </w:rPr>
        <w:t>ивает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передач</w:t>
      </w:r>
      <w:r w:rsidR="00E924D1">
        <w:rPr>
          <w:rFonts w:ascii="Times New Roman" w:hAnsi="Times New Roman"/>
          <w:color w:val="000000" w:themeColor="text1"/>
          <w:sz w:val="30"/>
          <w:szCs w:val="30"/>
          <w:lang w:val="ru-RU"/>
        </w:rPr>
        <w:t>у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электроэнергии потребителям</w:t>
      </w:r>
      <w:r w:rsidR="00E924D1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республики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.</w:t>
      </w:r>
    </w:p>
    <w:p w14:paraId="78042D88" w14:textId="5C825C30" w:rsidR="00EB64D5" w:rsidRPr="005A2065" w:rsidRDefault="00EB64D5" w:rsidP="00A41096">
      <w:pPr>
        <w:pStyle w:val="211"/>
        <w:suppressAutoHyphens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В состав электросетевого комплекса на 01.01.2019 входят:</w:t>
      </w:r>
    </w:p>
    <w:p w14:paraId="5353B2BE" w14:textId="59ABB2FE" w:rsidR="00EB64D5" w:rsidRDefault="00B952FF" w:rsidP="00A41096">
      <w:pPr>
        <w:pStyle w:val="211"/>
        <w:suppressAutoHyphens/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</w:pPr>
      <w:r w:rsidRPr="00B952FF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 xml:space="preserve">воздушные </w:t>
      </w:r>
      <w:r w:rsidR="00EB64D5" w:rsidRPr="00B952FF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 xml:space="preserve">электрические сети классов напряжения 750 </w:t>
      </w:r>
      <w:proofErr w:type="spellStart"/>
      <w:r w:rsidR="00EB64D5" w:rsidRPr="00B952FF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кВ</w:t>
      </w:r>
      <w:proofErr w:type="spellEnd"/>
      <w:r w:rsidR="00EB64D5" w:rsidRPr="00B952FF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 xml:space="preserve">, 330 </w:t>
      </w:r>
      <w:proofErr w:type="spellStart"/>
      <w:r w:rsidR="00EB64D5" w:rsidRPr="00B952FF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кВ</w:t>
      </w:r>
      <w:proofErr w:type="spellEnd"/>
      <w:r w:rsidR="00EB64D5" w:rsidRPr="00B952FF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 xml:space="preserve">, 220 </w:t>
      </w:r>
      <w:proofErr w:type="spellStart"/>
      <w:r w:rsidR="00EB64D5" w:rsidRPr="00B952FF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кВ</w:t>
      </w:r>
      <w:proofErr w:type="spellEnd"/>
      <w:r w:rsidR="00EB64D5" w:rsidRPr="00B952FF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 xml:space="preserve">, 110 </w:t>
      </w:r>
      <w:proofErr w:type="spellStart"/>
      <w:r w:rsidR="00EB64D5" w:rsidRPr="00B952FF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кВ</w:t>
      </w:r>
      <w:proofErr w:type="spellEnd"/>
      <w:r w:rsidR="00EB64D5" w:rsidRPr="00B952FF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, 35</w:t>
      </w:r>
      <w:r w:rsidR="005A2065" w:rsidRPr="00B952FF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 </w:t>
      </w:r>
      <w:proofErr w:type="spellStart"/>
      <w:r w:rsidR="00EB64D5" w:rsidRPr="00B952FF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кВ</w:t>
      </w:r>
      <w:proofErr w:type="spellEnd"/>
      <w:r w:rsidR="00EB64D5" w:rsidRPr="00B952FF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 xml:space="preserve">, 10 (6) </w:t>
      </w:r>
      <w:proofErr w:type="spellStart"/>
      <w:r w:rsidR="00EB64D5" w:rsidRPr="00B952FF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кВ</w:t>
      </w:r>
      <w:proofErr w:type="spellEnd"/>
      <w:r w:rsidR="00EB64D5" w:rsidRPr="00B952FF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 xml:space="preserve">, 0,4 </w:t>
      </w:r>
      <w:proofErr w:type="spellStart"/>
      <w:r w:rsidR="00EB64D5" w:rsidRPr="00B952FF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кВ</w:t>
      </w:r>
      <w:proofErr w:type="spellEnd"/>
      <w:r w:rsidR="00E924D1" w:rsidRPr="00B952FF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,</w:t>
      </w:r>
      <w:r w:rsidR="00EB64D5" w:rsidRPr="00B952FF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 xml:space="preserve"> суммарной протяженностью 239 355 км;</w:t>
      </w:r>
    </w:p>
    <w:p w14:paraId="0219DEE6" w14:textId="408B88F8" w:rsidR="00B952FF" w:rsidRDefault="00B952FF" w:rsidP="00B952FF">
      <w:pPr>
        <w:tabs>
          <w:tab w:val="num" w:pos="-1980"/>
          <w:tab w:val="num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Pr="001B5108">
        <w:rPr>
          <w:rFonts w:ascii="Times New Roman" w:hAnsi="Times New Roman" w:cs="Times New Roman"/>
          <w:sz w:val="30"/>
          <w:szCs w:val="30"/>
        </w:rPr>
        <w:t>абельные линии электропередачи</w:t>
      </w:r>
      <w:r w:rsidRPr="002E1EC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(далее – КЛ) – </w:t>
      </w:r>
      <w:r w:rsidRPr="001B5108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>9</w:t>
      </w:r>
      <w:r w:rsidR="0026678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923</w:t>
      </w:r>
      <w:r w:rsidRPr="002E1EC0">
        <w:rPr>
          <w:rFonts w:ascii="Times New Roman" w:hAnsi="Times New Roman" w:cs="Times New Roman"/>
          <w:sz w:val="30"/>
          <w:szCs w:val="30"/>
        </w:rPr>
        <w:t xml:space="preserve"> </w:t>
      </w:r>
      <w:r w:rsidRPr="001B5108">
        <w:rPr>
          <w:rFonts w:ascii="Times New Roman" w:hAnsi="Times New Roman" w:cs="Times New Roman"/>
          <w:sz w:val="30"/>
          <w:szCs w:val="30"/>
        </w:rPr>
        <w:t>км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4CFCF213" w14:textId="75DC4FE1" w:rsidR="00EB64D5" w:rsidRPr="005A2065" w:rsidRDefault="00EB64D5" w:rsidP="00A41096">
      <w:pPr>
        <w:pStyle w:val="211"/>
        <w:suppressAutoHyphens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электрические подстанции </w:t>
      </w:r>
      <w:r w:rsidR="00921481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напряжением </w:t>
      </w:r>
      <w:r w:rsidR="008D4C34">
        <w:rPr>
          <w:rFonts w:ascii="Times New Roman" w:hAnsi="Times New Roman"/>
          <w:color w:val="000000" w:themeColor="text1"/>
          <w:sz w:val="30"/>
          <w:szCs w:val="30"/>
          <w:lang w:val="ru-RU"/>
        </w:rPr>
        <w:t>750/330/110</w:t>
      </w:r>
      <w:r w:rsidR="008D4C34" w:rsidRPr="008D4C3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proofErr w:type="spellStart"/>
      <w:r w:rsidR="008D4C34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кВ</w:t>
      </w:r>
      <w:proofErr w:type="spellEnd"/>
      <w:r w:rsidR="008D4C3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, </w:t>
      </w:r>
      <w:r w:rsidR="00921481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330/110 </w:t>
      </w:r>
      <w:proofErr w:type="spellStart"/>
      <w:r w:rsidR="00921481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кВ</w:t>
      </w:r>
      <w:proofErr w:type="spellEnd"/>
      <w:r w:rsidR="00921481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, 220/110 </w:t>
      </w:r>
      <w:proofErr w:type="spellStart"/>
      <w:r w:rsidR="00921481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кВ</w:t>
      </w:r>
      <w:proofErr w:type="spellEnd"/>
      <w:r w:rsidR="00921481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, 110/10(6) </w:t>
      </w:r>
      <w:proofErr w:type="spellStart"/>
      <w:r w:rsidR="00921481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кВ</w:t>
      </w:r>
      <w:proofErr w:type="spellEnd"/>
      <w:r w:rsidR="00921481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, 35/10 </w:t>
      </w:r>
      <w:proofErr w:type="spellStart"/>
      <w:r w:rsidR="00921481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кВ</w:t>
      </w:r>
      <w:proofErr w:type="spellEnd"/>
      <w:r w:rsidR="00921481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, 10(</w:t>
      </w:r>
      <w:proofErr w:type="gramStart"/>
      <w:r w:rsidR="00921481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6)/</w:t>
      </w:r>
      <w:proofErr w:type="gramEnd"/>
      <w:r w:rsidR="00921481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0,4 </w:t>
      </w:r>
      <w:proofErr w:type="spellStart"/>
      <w:r w:rsidR="00921481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кВ</w:t>
      </w:r>
      <w:proofErr w:type="spellEnd"/>
      <w:r w:rsidR="00921481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с установленной мощностью трансформаторов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более 50 ГВт.</w:t>
      </w:r>
    </w:p>
    <w:p w14:paraId="00AE16E0" w14:textId="03952957" w:rsidR="00A84415" w:rsidRDefault="00EB64D5" w:rsidP="00A41096">
      <w:pPr>
        <w:pStyle w:val="211"/>
        <w:suppressAutoHyphens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С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</w:rPr>
        <w:t>истемообразую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щая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 сет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ь</w:t>
      </w:r>
      <w:r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сформирована на </w:t>
      </w:r>
      <w:r w:rsidRPr="005A2065">
        <w:rPr>
          <w:rFonts w:ascii="Times New Roman" w:hAnsi="Times New Roman"/>
          <w:color w:val="000000" w:themeColor="text1"/>
          <w:sz w:val="30"/>
          <w:szCs w:val="30"/>
        </w:rPr>
        <w:t>напряжен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ии</w:t>
      </w:r>
      <w:r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A8441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220 </w:t>
      </w:r>
      <w:r w:rsidR="00D1582B">
        <w:rPr>
          <w:rFonts w:ascii="Times New Roman" w:hAnsi="Times New Roman"/>
          <w:color w:val="000000" w:themeColor="text1"/>
          <w:sz w:val="30"/>
          <w:szCs w:val="30"/>
        </w:rPr>
        <w:t>–</w:t>
      </w:r>
      <w:r w:rsidR="00D1582B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Pr="005A2065">
        <w:rPr>
          <w:rFonts w:ascii="Times New Roman" w:hAnsi="Times New Roman"/>
          <w:color w:val="000000" w:themeColor="text1"/>
          <w:sz w:val="30"/>
          <w:szCs w:val="30"/>
        </w:rPr>
        <w:t>750 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</w:rPr>
        <w:t>кВ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и служит для передачи электроэнергии между генерирующими источниками и системными узловыми подстанциями, а также для обеспечения параллельной работы со смежными энергосистемами.</w:t>
      </w:r>
    </w:p>
    <w:p w14:paraId="2A8A8A8E" w14:textId="7D2813DA" w:rsidR="00A84415" w:rsidRPr="00814484" w:rsidRDefault="00A84415" w:rsidP="004311D2">
      <w:pPr>
        <w:pStyle w:val="211"/>
        <w:suppressAutoHyphens/>
        <w:rPr>
          <w:rFonts w:ascii="Times New Roman" w:hAnsi="Times New Roman"/>
          <w:spacing w:val="-10"/>
          <w:sz w:val="30"/>
          <w:szCs w:val="30"/>
        </w:rPr>
      </w:pPr>
      <w:r w:rsidRPr="00814484">
        <w:rPr>
          <w:rFonts w:ascii="Times New Roman" w:hAnsi="Times New Roman"/>
          <w:spacing w:val="-10"/>
          <w:sz w:val="30"/>
          <w:szCs w:val="30"/>
          <w:lang w:val="ru-RU"/>
        </w:rPr>
        <w:t xml:space="preserve">Объединенная энергетическая система </w:t>
      </w:r>
      <w:r w:rsidR="0075202B" w:rsidRPr="00814484">
        <w:rPr>
          <w:rFonts w:ascii="Times New Roman" w:hAnsi="Times New Roman"/>
          <w:spacing w:val="-10"/>
          <w:sz w:val="30"/>
          <w:szCs w:val="30"/>
        </w:rPr>
        <w:t>Республики Беларусь</w:t>
      </w:r>
      <w:r w:rsidR="00814484" w:rsidRPr="00814484">
        <w:rPr>
          <w:rFonts w:ascii="Times New Roman" w:hAnsi="Times New Roman"/>
          <w:spacing w:val="-10"/>
          <w:sz w:val="30"/>
          <w:szCs w:val="30"/>
          <w:lang w:val="ru-RU"/>
        </w:rPr>
        <w:t xml:space="preserve"> (далее – ОЭС Беларуси) </w:t>
      </w:r>
      <w:r w:rsidR="00EB64D5" w:rsidRPr="00814484">
        <w:rPr>
          <w:rFonts w:ascii="Times New Roman" w:hAnsi="Times New Roman"/>
          <w:spacing w:val="-10"/>
          <w:sz w:val="30"/>
          <w:szCs w:val="30"/>
        </w:rPr>
        <w:t xml:space="preserve">работает параллельно с энергосистемами стран СНГ и Балтии. </w:t>
      </w:r>
    </w:p>
    <w:p w14:paraId="4C4284FD" w14:textId="4748BF2F" w:rsidR="00EB64D5" w:rsidRPr="00814484" w:rsidRDefault="00EB64D5" w:rsidP="00A41096">
      <w:pPr>
        <w:pStyle w:val="211"/>
        <w:rPr>
          <w:rFonts w:ascii="Times New Roman" w:hAnsi="Times New Roman"/>
          <w:spacing w:val="-6"/>
          <w:sz w:val="30"/>
          <w:szCs w:val="30"/>
        </w:rPr>
      </w:pPr>
      <w:r w:rsidRPr="00814484">
        <w:rPr>
          <w:rFonts w:ascii="Times New Roman" w:hAnsi="Times New Roman"/>
          <w:spacing w:val="-6"/>
          <w:sz w:val="30"/>
          <w:szCs w:val="30"/>
          <w:lang w:val="ru-RU"/>
        </w:rPr>
        <w:lastRenderedPageBreak/>
        <w:t xml:space="preserve">На 01.01.2019 </w:t>
      </w:r>
      <w:r w:rsidR="00814484">
        <w:rPr>
          <w:rFonts w:ascii="Times New Roman" w:hAnsi="Times New Roman"/>
          <w:spacing w:val="-6"/>
          <w:sz w:val="30"/>
          <w:szCs w:val="30"/>
        </w:rPr>
        <w:t>ОЭС Беларуси</w:t>
      </w:r>
      <w:r w:rsidRPr="00814484">
        <w:rPr>
          <w:rFonts w:ascii="Times New Roman" w:hAnsi="Times New Roman"/>
          <w:spacing w:val="-6"/>
          <w:sz w:val="30"/>
          <w:szCs w:val="30"/>
        </w:rPr>
        <w:t xml:space="preserve"> связана с энергосистемами соседних государств по следующим </w:t>
      </w:r>
      <w:r w:rsidRPr="00814484">
        <w:rPr>
          <w:rFonts w:ascii="Times New Roman" w:hAnsi="Times New Roman"/>
          <w:spacing w:val="-6"/>
          <w:sz w:val="30"/>
          <w:szCs w:val="30"/>
          <w:lang w:val="ru-RU"/>
        </w:rPr>
        <w:t>межсистемным</w:t>
      </w:r>
      <w:r w:rsidRPr="00814484">
        <w:rPr>
          <w:rFonts w:ascii="Times New Roman" w:hAnsi="Times New Roman"/>
          <w:spacing w:val="-6"/>
          <w:sz w:val="30"/>
          <w:szCs w:val="30"/>
        </w:rPr>
        <w:t xml:space="preserve"> ВЛ:</w:t>
      </w:r>
    </w:p>
    <w:p w14:paraId="2EF4C28A" w14:textId="33395912" w:rsidR="00EB64D5" w:rsidRPr="005A2065" w:rsidRDefault="00EB64D5" w:rsidP="00A41096">
      <w:pPr>
        <w:pStyle w:val="211"/>
        <w:suppressAutoHyphens/>
        <w:rPr>
          <w:rFonts w:ascii="Times New Roman" w:hAnsi="Times New Roman"/>
          <w:color w:val="000000" w:themeColor="text1"/>
          <w:sz w:val="30"/>
          <w:szCs w:val="30"/>
        </w:rPr>
      </w:pPr>
      <w:r w:rsidRPr="005A2065">
        <w:rPr>
          <w:rFonts w:ascii="Times New Roman" w:hAnsi="Times New Roman"/>
          <w:i/>
          <w:color w:val="000000" w:themeColor="text1"/>
          <w:sz w:val="30"/>
          <w:szCs w:val="30"/>
        </w:rPr>
        <w:t>с энергосистемой России по четырем ВЛ</w:t>
      </w:r>
      <w:r w:rsidRPr="005A2065">
        <w:rPr>
          <w:rFonts w:ascii="Times New Roman" w:hAnsi="Times New Roman"/>
          <w:color w:val="000000" w:themeColor="text1"/>
          <w:sz w:val="30"/>
          <w:szCs w:val="30"/>
        </w:rPr>
        <w:t>:</w:t>
      </w:r>
    </w:p>
    <w:p w14:paraId="7ED7FFCC" w14:textId="77777777" w:rsidR="00EB64D5" w:rsidRPr="005A2065" w:rsidRDefault="00EB64D5" w:rsidP="00A41096">
      <w:pPr>
        <w:pStyle w:val="211"/>
        <w:suppressAutoHyphens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</w:rPr>
        <w:t>ВЛ 750 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</w:rPr>
        <w:t>кВ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 Белорусская –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Pr="005A2065">
        <w:rPr>
          <w:rFonts w:ascii="Times New Roman" w:hAnsi="Times New Roman"/>
          <w:color w:val="000000" w:themeColor="text1"/>
          <w:sz w:val="30"/>
          <w:szCs w:val="30"/>
        </w:rPr>
        <w:t>Смоленская АЭС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;</w:t>
      </w:r>
    </w:p>
    <w:p w14:paraId="3F7D22E1" w14:textId="77777777" w:rsidR="00EB64D5" w:rsidRPr="005A2065" w:rsidRDefault="00EB64D5" w:rsidP="00A41096">
      <w:pPr>
        <w:pStyle w:val="211"/>
        <w:suppressAutoHyphens/>
        <w:rPr>
          <w:rFonts w:ascii="Times New Roman" w:hAnsi="Times New Roman"/>
          <w:color w:val="000000" w:themeColor="text1"/>
          <w:sz w:val="30"/>
          <w:szCs w:val="30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</w:rPr>
        <w:t>ВЛ 330 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</w:rPr>
        <w:t>кВ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 Полоцк – Новосокольники;</w:t>
      </w:r>
    </w:p>
    <w:p w14:paraId="3EAFEFA0" w14:textId="77777777" w:rsidR="00EB64D5" w:rsidRPr="005A2065" w:rsidRDefault="00EB64D5" w:rsidP="00A41096">
      <w:pPr>
        <w:pStyle w:val="211"/>
        <w:suppressAutoHyphens/>
        <w:rPr>
          <w:rFonts w:ascii="Times New Roman" w:hAnsi="Times New Roman"/>
          <w:color w:val="000000" w:themeColor="text1"/>
          <w:sz w:val="30"/>
          <w:szCs w:val="30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</w:rPr>
        <w:t>ВЛ 330 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</w:rPr>
        <w:t>кВ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 Витебск – Талашкино;</w:t>
      </w:r>
    </w:p>
    <w:p w14:paraId="7E889773" w14:textId="335FA68A" w:rsidR="00EB64D5" w:rsidRPr="00780400" w:rsidRDefault="00EB64D5" w:rsidP="00A41096">
      <w:pPr>
        <w:pStyle w:val="211"/>
        <w:suppressAutoHyphens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</w:rPr>
        <w:t>ВЛ 330 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</w:rPr>
        <w:t>кВ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 Кричев – Рославль</w:t>
      </w:r>
      <w:r w:rsidR="00780400">
        <w:rPr>
          <w:rFonts w:ascii="Times New Roman" w:hAnsi="Times New Roman"/>
          <w:color w:val="000000" w:themeColor="text1"/>
          <w:sz w:val="30"/>
          <w:szCs w:val="30"/>
          <w:lang w:val="ru-RU"/>
        </w:rPr>
        <w:t>;</w:t>
      </w:r>
    </w:p>
    <w:p w14:paraId="59271E2C" w14:textId="3A1AD6E4" w:rsidR="00EB64D5" w:rsidRPr="005A2065" w:rsidRDefault="00EB64D5" w:rsidP="00A41096">
      <w:pPr>
        <w:pStyle w:val="211"/>
        <w:suppressAutoHyphens/>
        <w:rPr>
          <w:rFonts w:ascii="Times New Roman" w:hAnsi="Times New Roman"/>
          <w:i/>
          <w:color w:val="000000" w:themeColor="text1"/>
          <w:sz w:val="30"/>
          <w:szCs w:val="30"/>
        </w:rPr>
      </w:pPr>
      <w:r w:rsidRPr="005A2065">
        <w:rPr>
          <w:rFonts w:ascii="Times New Roman" w:hAnsi="Times New Roman"/>
          <w:i/>
          <w:color w:val="000000" w:themeColor="text1"/>
          <w:sz w:val="30"/>
          <w:szCs w:val="30"/>
        </w:rPr>
        <w:t>с энергосистемой Украины по двум ВЛ:</w:t>
      </w:r>
    </w:p>
    <w:p w14:paraId="4CBD6084" w14:textId="77777777" w:rsidR="00EB64D5" w:rsidRPr="005A2065" w:rsidRDefault="00EB64D5" w:rsidP="00A41096">
      <w:pPr>
        <w:pStyle w:val="211"/>
        <w:suppressAutoHyphens/>
        <w:rPr>
          <w:rFonts w:ascii="Times New Roman" w:hAnsi="Times New Roman"/>
          <w:color w:val="000000" w:themeColor="text1"/>
          <w:sz w:val="30"/>
          <w:szCs w:val="30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</w:rPr>
        <w:t>ВЛ 330 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</w:rPr>
        <w:t>кВ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 Мозырь – Чернобыльская АЭС;</w:t>
      </w:r>
    </w:p>
    <w:p w14:paraId="182C7C53" w14:textId="3F286439" w:rsidR="00EB64D5" w:rsidRPr="00780400" w:rsidRDefault="00EB64D5" w:rsidP="00A41096">
      <w:pPr>
        <w:pStyle w:val="211"/>
        <w:suppressAutoHyphens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</w:rPr>
        <w:t>ВЛ 330 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</w:rPr>
        <w:t>кВ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 Гомель – Чернигов</w:t>
      </w:r>
      <w:r w:rsidR="00780400">
        <w:rPr>
          <w:rFonts w:ascii="Times New Roman" w:hAnsi="Times New Roman"/>
          <w:color w:val="000000" w:themeColor="text1"/>
          <w:sz w:val="30"/>
          <w:szCs w:val="30"/>
          <w:lang w:val="ru-RU"/>
        </w:rPr>
        <w:t>;</w:t>
      </w:r>
    </w:p>
    <w:p w14:paraId="7DAA43DB" w14:textId="32B2AA04" w:rsidR="00EB64D5" w:rsidRPr="005A2065" w:rsidRDefault="00EB64D5" w:rsidP="00A41096">
      <w:pPr>
        <w:pStyle w:val="211"/>
        <w:suppressAutoHyphens/>
        <w:rPr>
          <w:rFonts w:ascii="Times New Roman" w:hAnsi="Times New Roman"/>
          <w:i/>
          <w:color w:val="000000" w:themeColor="text1"/>
          <w:sz w:val="30"/>
          <w:szCs w:val="30"/>
        </w:rPr>
      </w:pPr>
      <w:r w:rsidRPr="005A2065">
        <w:rPr>
          <w:rFonts w:ascii="Times New Roman" w:hAnsi="Times New Roman"/>
          <w:i/>
          <w:color w:val="000000" w:themeColor="text1"/>
          <w:sz w:val="30"/>
          <w:szCs w:val="30"/>
        </w:rPr>
        <w:t>с энергосистемой Литвы по пяти ВЛ:</w:t>
      </w:r>
    </w:p>
    <w:p w14:paraId="07FA223F" w14:textId="77777777" w:rsidR="00EB64D5" w:rsidRPr="005A2065" w:rsidRDefault="00EB64D5" w:rsidP="00A41096">
      <w:pPr>
        <w:pStyle w:val="211"/>
        <w:suppressAutoHyphens/>
        <w:rPr>
          <w:rFonts w:ascii="Times New Roman" w:hAnsi="Times New Roman"/>
          <w:color w:val="000000" w:themeColor="text1"/>
          <w:sz w:val="30"/>
          <w:szCs w:val="30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</w:rPr>
        <w:t>ВЛ 330 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</w:rPr>
        <w:t>кВ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 Гродно – Алитус;</w:t>
      </w:r>
    </w:p>
    <w:p w14:paraId="22007DC4" w14:textId="77777777" w:rsidR="00EB64D5" w:rsidRPr="005A2065" w:rsidRDefault="00EB64D5" w:rsidP="00A41096">
      <w:pPr>
        <w:pStyle w:val="211"/>
        <w:suppressAutoHyphens/>
        <w:rPr>
          <w:rFonts w:ascii="Times New Roman" w:hAnsi="Times New Roman"/>
          <w:color w:val="000000" w:themeColor="text1"/>
          <w:sz w:val="30"/>
          <w:szCs w:val="30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</w:rPr>
        <w:t>ВЛ 330 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</w:rPr>
        <w:t>кВ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 Молодечно – Вильнюс;</w:t>
      </w:r>
    </w:p>
    <w:p w14:paraId="07E5887F" w14:textId="3D750D65" w:rsidR="00EB64D5" w:rsidRPr="005A2065" w:rsidRDefault="00EB64D5" w:rsidP="00A41096">
      <w:pPr>
        <w:pStyle w:val="211"/>
        <w:suppressAutoHyphens/>
        <w:rPr>
          <w:rFonts w:ascii="Times New Roman" w:hAnsi="Times New Roman"/>
          <w:color w:val="000000" w:themeColor="text1"/>
          <w:sz w:val="30"/>
          <w:szCs w:val="30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</w:rPr>
        <w:t>ВЛ 330 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</w:rPr>
        <w:t>кВ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Поставы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 – Игналинская АЭС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№</w:t>
      </w:r>
      <w:r w:rsidR="00780400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1, №</w:t>
      </w:r>
      <w:r w:rsidR="00780400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2, №</w:t>
      </w:r>
      <w:r w:rsidR="00780400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3</w:t>
      </w:r>
      <w:r w:rsidRPr="005A2065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14:paraId="3AE0A358" w14:textId="0B313658" w:rsidR="00A84415" w:rsidRPr="004311D2" w:rsidRDefault="00A84415" w:rsidP="00A41096">
      <w:pPr>
        <w:pStyle w:val="211"/>
        <w:suppressAutoHyphens/>
        <w:rPr>
          <w:rFonts w:ascii="Times New Roman" w:hAnsi="Times New Roman"/>
          <w:i/>
          <w:color w:val="000000" w:themeColor="text1"/>
          <w:sz w:val="30"/>
          <w:szCs w:val="30"/>
          <w:lang w:val="ru-RU"/>
        </w:rPr>
      </w:pPr>
      <w:r w:rsidRPr="004311D2">
        <w:rPr>
          <w:rFonts w:ascii="Times New Roman" w:hAnsi="Times New Roman"/>
          <w:i/>
          <w:color w:val="000000" w:themeColor="text1"/>
          <w:sz w:val="30"/>
          <w:szCs w:val="30"/>
          <w:lang w:val="ru-RU"/>
        </w:rPr>
        <w:t>Справочно:</w:t>
      </w:r>
    </w:p>
    <w:p w14:paraId="0BB21DC6" w14:textId="56E740CF" w:rsidR="00EB64D5" w:rsidRPr="004311D2" w:rsidRDefault="00EB64D5" w:rsidP="00A41096">
      <w:pPr>
        <w:pStyle w:val="211"/>
        <w:suppressAutoHyphens/>
        <w:rPr>
          <w:rFonts w:ascii="Times New Roman" w:hAnsi="Times New Roman"/>
          <w:i/>
          <w:color w:val="000000" w:themeColor="text1"/>
          <w:sz w:val="30"/>
          <w:szCs w:val="30"/>
          <w:lang w:val="ru-RU"/>
        </w:rPr>
      </w:pPr>
      <w:r w:rsidRPr="004311D2">
        <w:rPr>
          <w:rFonts w:ascii="Times New Roman" w:hAnsi="Times New Roman"/>
          <w:i/>
          <w:color w:val="000000" w:themeColor="text1"/>
          <w:sz w:val="30"/>
          <w:szCs w:val="30"/>
          <w:lang w:val="ru-RU"/>
        </w:rPr>
        <w:t>ВЛ 330 </w:t>
      </w:r>
      <w:proofErr w:type="spellStart"/>
      <w:r w:rsidRPr="004311D2">
        <w:rPr>
          <w:rFonts w:ascii="Times New Roman" w:hAnsi="Times New Roman"/>
          <w:i/>
          <w:color w:val="000000" w:themeColor="text1"/>
          <w:sz w:val="30"/>
          <w:szCs w:val="30"/>
          <w:lang w:val="ru-RU"/>
        </w:rPr>
        <w:t>кВ</w:t>
      </w:r>
      <w:proofErr w:type="spellEnd"/>
      <w:r w:rsidRPr="004311D2">
        <w:rPr>
          <w:rFonts w:ascii="Times New Roman" w:hAnsi="Times New Roman"/>
          <w:i/>
          <w:color w:val="000000" w:themeColor="text1"/>
          <w:sz w:val="30"/>
          <w:szCs w:val="30"/>
          <w:lang w:val="ru-RU"/>
        </w:rPr>
        <w:t xml:space="preserve"> Игналинская АЭС – </w:t>
      </w:r>
      <w:proofErr w:type="spellStart"/>
      <w:r w:rsidRPr="004311D2">
        <w:rPr>
          <w:rFonts w:ascii="Times New Roman" w:hAnsi="Times New Roman"/>
          <w:i/>
          <w:color w:val="000000" w:themeColor="text1"/>
          <w:sz w:val="30"/>
          <w:szCs w:val="30"/>
          <w:lang w:val="ru-RU"/>
        </w:rPr>
        <w:t>Поставы</w:t>
      </w:r>
      <w:proofErr w:type="spellEnd"/>
      <w:r w:rsidRPr="004311D2">
        <w:rPr>
          <w:rFonts w:ascii="Times New Roman" w:hAnsi="Times New Roman"/>
          <w:i/>
          <w:color w:val="000000" w:themeColor="text1"/>
          <w:sz w:val="30"/>
          <w:szCs w:val="30"/>
          <w:lang w:val="ru-RU"/>
        </w:rPr>
        <w:t xml:space="preserve"> № 3 (ВЛ-705) отключена со стороны ЭС Литвы.</w:t>
      </w:r>
    </w:p>
    <w:p w14:paraId="4B2CD9CB" w14:textId="26F96807" w:rsidR="00EB64D5" w:rsidRPr="005A2065" w:rsidRDefault="00A84415" w:rsidP="00A41096">
      <w:pPr>
        <w:pStyle w:val="211"/>
        <w:suppressAutoHyphens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6353CB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 xml:space="preserve">Суммарная протяженность сетей 750 – 330 </w:t>
      </w:r>
      <w:proofErr w:type="spellStart"/>
      <w:r w:rsidRPr="006353CB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кВ</w:t>
      </w:r>
      <w:proofErr w:type="spellEnd"/>
      <w:r w:rsidRPr="006353CB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 xml:space="preserve"> на 01.01.2019 составляет 5 904 км, из них с отработанным амортизационным сроком – 23</w:t>
      </w:r>
      <w:r w:rsidR="00814484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 xml:space="preserve"> </w:t>
      </w:r>
      <w:r w:rsidRPr="006353CB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%.</w:t>
      </w:r>
    </w:p>
    <w:p w14:paraId="12AC28AD" w14:textId="1FF15284" w:rsidR="00EB64D5" w:rsidRPr="005A2065" w:rsidRDefault="00EB64D5" w:rsidP="00A41096">
      <w:pPr>
        <w:pStyle w:val="211"/>
        <w:suppressAutoHyphens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Суммарная протяженность ВЛ 220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на 01.01.2019 составляет </w:t>
      </w:r>
      <w:r w:rsidR="00674230">
        <w:rPr>
          <w:rFonts w:ascii="Times New Roman" w:hAnsi="Times New Roman"/>
          <w:color w:val="000000" w:themeColor="text1"/>
          <w:sz w:val="30"/>
          <w:szCs w:val="30"/>
          <w:lang w:val="ru-RU"/>
        </w:rPr>
        <w:br/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1 790 км, с отработанным амортизационным сроком – 76</w:t>
      </w:r>
      <w:r w:rsidR="0081448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%.</w:t>
      </w:r>
    </w:p>
    <w:p w14:paraId="05FBD6BB" w14:textId="5A4B1584" w:rsidR="00EB64D5" w:rsidRPr="005A2065" w:rsidRDefault="0075202B" w:rsidP="004311D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ru-RU"/>
        </w:rPr>
        <w:t>С</w:t>
      </w:r>
      <w:r w:rsidR="00EB64D5" w:rsidRPr="005A2065">
        <w:rPr>
          <w:rFonts w:ascii="Times New Roman" w:hAnsi="Times New Roman"/>
          <w:sz w:val="30"/>
          <w:szCs w:val="30"/>
          <w:lang w:eastAsia="ru-RU"/>
        </w:rPr>
        <w:t xml:space="preserve"> 2007 г</w:t>
      </w:r>
      <w:r>
        <w:rPr>
          <w:rFonts w:ascii="Times New Roman" w:hAnsi="Times New Roman"/>
          <w:sz w:val="30"/>
          <w:szCs w:val="30"/>
          <w:lang w:eastAsia="ru-RU"/>
        </w:rPr>
        <w:t xml:space="preserve">ода реализуются </w:t>
      </w:r>
      <w:r w:rsidR="00442AA9">
        <w:rPr>
          <w:rFonts w:ascii="Times New Roman" w:hAnsi="Times New Roman"/>
          <w:sz w:val="30"/>
          <w:szCs w:val="30"/>
          <w:lang w:eastAsia="ru-RU"/>
        </w:rPr>
        <w:t xml:space="preserve">поэтапные </w:t>
      </w:r>
      <w:r w:rsidR="00EB64D5" w:rsidRPr="005A2065">
        <w:rPr>
          <w:rFonts w:ascii="Times New Roman" w:hAnsi="Times New Roman"/>
          <w:sz w:val="30"/>
          <w:szCs w:val="30"/>
          <w:lang w:eastAsia="ru-RU"/>
        </w:rPr>
        <w:t xml:space="preserve">мероприятия по переводу сети 220 </w:t>
      </w:r>
      <w:proofErr w:type="spellStart"/>
      <w:r w:rsidR="00EB64D5" w:rsidRPr="005A2065">
        <w:rPr>
          <w:rFonts w:ascii="Times New Roman" w:hAnsi="Times New Roman"/>
          <w:sz w:val="30"/>
          <w:szCs w:val="30"/>
          <w:lang w:eastAsia="ru-RU"/>
        </w:rPr>
        <w:t>кВ</w:t>
      </w:r>
      <w:proofErr w:type="spellEnd"/>
      <w:r w:rsidR="00EB64D5" w:rsidRPr="005A2065">
        <w:rPr>
          <w:rFonts w:ascii="Times New Roman" w:hAnsi="Times New Roman"/>
          <w:sz w:val="30"/>
          <w:szCs w:val="30"/>
          <w:lang w:eastAsia="ru-RU"/>
        </w:rPr>
        <w:t xml:space="preserve"> на напряжение 330 </w:t>
      </w:r>
      <w:proofErr w:type="spellStart"/>
      <w:r w:rsidR="00EB64D5" w:rsidRPr="005A2065">
        <w:rPr>
          <w:rFonts w:ascii="Times New Roman" w:hAnsi="Times New Roman"/>
          <w:sz w:val="30"/>
          <w:szCs w:val="30"/>
          <w:lang w:eastAsia="ru-RU"/>
        </w:rPr>
        <w:t>кВ.</w:t>
      </w:r>
      <w:proofErr w:type="spellEnd"/>
      <w:r w:rsidR="00EB64D5" w:rsidRPr="005A2065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14:paraId="29696667" w14:textId="405BEF1F" w:rsidR="00EB64D5" w:rsidRPr="005A2065" w:rsidRDefault="008C6187" w:rsidP="00A41096">
      <w:pPr>
        <w:pStyle w:val="211"/>
        <w:suppressAutoHyphens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/>
          <w:color w:val="000000" w:themeColor="text1"/>
          <w:sz w:val="30"/>
          <w:szCs w:val="30"/>
          <w:lang w:val="ru-RU"/>
        </w:rPr>
        <w:t>Распределительные с</w:t>
      </w:r>
      <w:r w:rsidR="00EB64D5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ети напряжением </w:t>
      </w:r>
      <w:r>
        <w:rPr>
          <w:rFonts w:ascii="Times New Roman" w:hAnsi="Times New Roman"/>
          <w:color w:val="000000" w:themeColor="text1"/>
          <w:sz w:val="30"/>
          <w:szCs w:val="30"/>
          <w:lang w:val="ru-RU"/>
        </w:rPr>
        <w:t>0,4 –</w:t>
      </w:r>
      <w:r w:rsidR="00D1582B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="00EB64D5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110 </w:t>
      </w:r>
      <w:proofErr w:type="spellStart"/>
      <w:r w:rsidR="00EB64D5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кВ</w:t>
      </w:r>
      <w:proofErr w:type="spellEnd"/>
      <w:r w:rsidR="00EB64D5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являются основными сетями электроснабжения промышленных, коммунально-бытовых и сельскохозяйственных потребителей.</w:t>
      </w:r>
    </w:p>
    <w:p w14:paraId="4B8A462C" w14:textId="78EB1506" w:rsidR="00EB64D5" w:rsidRPr="005A2065" w:rsidRDefault="00EB64D5" w:rsidP="00A41096">
      <w:pPr>
        <w:pStyle w:val="211"/>
        <w:suppressAutoHyphens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Сеть 110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связана с системообразующей сетью 330</w:t>
      </w:r>
      <w:r w:rsidR="00FF3EEA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–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220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через системные подстанции 330/110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и 220/110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кВ.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Суммарная протяженность ВЛ 110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на 01.01.2019 составляет 17 315 км, с отработанным амортизационным сроком – 55</w:t>
      </w:r>
      <w:r w:rsidR="0081448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%.</w:t>
      </w:r>
    </w:p>
    <w:p w14:paraId="12B2EE23" w14:textId="07F75B76" w:rsidR="00EB64D5" w:rsidRPr="005A2065" w:rsidRDefault="00EB64D5" w:rsidP="00A41096">
      <w:pPr>
        <w:pStyle w:val="211"/>
        <w:suppressAutoHyphens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Сеть 35 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получает питание преимущественно от сети 110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и связана с сетью 110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через районные подстанции 110/35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кВ.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Отличительной особенностью </w:t>
      </w:r>
      <w:r w:rsidRPr="00814484">
        <w:rPr>
          <w:rFonts w:ascii="Times New Roman" w:hAnsi="Times New Roman"/>
          <w:color w:val="000000" w:themeColor="text1"/>
          <w:spacing w:val="-4"/>
          <w:sz w:val="30"/>
          <w:szCs w:val="30"/>
          <w:lang w:val="ru-RU"/>
        </w:rPr>
        <w:t xml:space="preserve">сети 35 </w:t>
      </w:r>
      <w:proofErr w:type="spellStart"/>
      <w:r w:rsidRPr="00814484">
        <w:rPr>
          <w:rFonts w:ascii="Times New Roman" w:hAnsi="Times New Roman"/>
          <w:color w:val="000000" w:themeColor="text1"/>
          <w:spacing w:val="-4"/>
          <w:sz w:val="30"/>
          <w:szCs w:val="30"/>
          <w:lang w:val="ru-RU"/>
        </w:rPr>
        <w:t>кВ</w:t>
      </w:r>
      <w:proofErr w:type="spellEnd"/>
      <w:r w:rsidRPr="00814484">
        <w:rPr>
          <w:rFonts w:ascii="Times New Roman" w:hAnsi="Times New Roman"/>
          <w:color w:val="000000" w:themeColor="text1"/>
          <w:spacing w:val="-4"/>
          <w:sz w:val="30"/>
          <w:szCs w:val="30"/>
          <w:lang w:val="ru-RU"/>
        </w:rPr>
        <w:t xml:space="preserve"> является ее разветвленность и значительная протяженность отдельных ВЛ 35 </w:t>
      </w:r>
      <w:proofErr w:type="spellStart"/>
      <w:r w:rsidRPr="00814484">
        <w:rPr>
          <w:rFonts w:ascii="Times New Roman" w:hAnsi="Times New Roman"/>
          <w:color w:val="000000" w:themeColor="text1"/>
          <w:spacing w:val="-4"/>
          <w:sz w:val="30"/>
          <w:szCs w:val="30"/>
          <w:lang w:val="ru-RU"/>
        </w:rPr>
        <w:t>кВ.</w:t>
      </w:r>
      <w:proofErr w:type="spellEnd"/>
      <w:r w:rsidRPr="00814484">
        <w:rPr>
          <w:rFonts w:ascii="Times New Roman" w:hAnsi="Times New Roman"/>
          <w:color w:val="000000" w:themeColor="text1"/>
          <w:spacing w:val="-4"/>
          <w:sz w:val="30"/>
          <w:szCs w:val="30"/>
          <w:lang w:val="ru-RU"/>
        </w:rPr>
        <w:t xml:space="preserve"> Суммарная протяженность ВЛ 35 </w:t>
      </w:r>
      <w:proofErr w:type="spellStart"/>
      <w:r w:rsidRPr="00814484">
        <w:rPr>
          <w:rFonts w:ascii="Times New Roman" w:hAnsi="Times New Roman"/>
          <w:color w:val="000000" w:themeColor="text1"/>
          <w:spacing w:val="-4"/>
          <w:sz w:val="30"/>
          <w:szCs w:val="30"/>
          <w:lang w:val="ru-RU"/>
        </w:rPr>
        <w:t>кВ</w:t>
      </w:r>
      <w:proofErr w:type="spellEnd"/>
      <w:r w:rsidRPr="00814484">
        <w:rPr>
          <w:rFonts w:ascii="Times New Roman" w:hAnsi="Times New Roman"/>
          <w:color w:val="000000" w:themeColor="text1"/>
          <w:spacing w:val="-4"/>
          <w:sz w:val="30"/>
          <w:szCs w:val="30"/>
          <w:lang w:val="ru-RU"/>
        </w:rPr>
        <w:t xml:space="preserve"> на 01.01.2019 составляет 11 837 км, износ сети – </w:t>
      </w:r>
      <w:r w:rsidR="00674230">
        <w:rPr>
          <w:rFonts w:ascii="Times New Roman" w:hAnsi="Times New Roman"/>
          <w:color w:val="000000" w:themeColor="text1"/>
          <w:spacing w:val="-4"/>
          <w:sz w:val="30"/>
          <w:szCs w:val="30"/>
          <w:lang w:val="ru-RU"/>
        </w:rPr>
        <w:br/>
      </w:r>
      <w:r w:rsidRPr="00814484">
        <w:rPr>
          <w:rFonts w:ascii="Times New Roman" w:hAnsi="Times New Roman"/>
          <w:color w:val="000000" w:themeColor="text1"/>
          <w:spacing w:val="-4"/>
          <w:sz w:val="30"/>
          <w:szCs w:val="30"/>
          <w:lang w:val="ru-RU"/>
        </w:rPr>
        <w:t>46</w:t>
      </w:r>
      <w:r w:rsidR="00814484">
        <w:rPr>
          <w:rFonts w:ascii="Times New Roman" w:hAnsi="Times New Roman"/>
          <w:color w:val="000000" w:themeColor="text1"/>
          <w:spacing w:val="-4"/>
          <w:sz w:val="30"/>
          <w:szCs w:val="30"/>
          <w:lang w:val="ru-RU"/>
        </w:rPr>
        <w:t xml:space="preserve"> </w:t>
      </w:r>
      <w:r w:rsidRPr="00814484">
        <w:rPr>
          <w:rFonts w:ascii="Times New Roman" w:hAnsi="Times New Roman"/>
          <w:color w:val="000000" w:themeColor="text1"/>
          <w:spacing w:val="-4"/>
          <w:sz w:val="30"/>
          <w:szCs w:val="30"/>
          <w:lang w:val="ru-RU"/>
        </w:rPr>
        <w:t xml:space="preserve">%. В </w:t>
      </w:r>
      <w:r w:rsidR="008C6187" w:rsidRPr="00814484">
        <w:rPr>
          <w:rFonts w:ascii="Times New Roman" w:hAnsi="Times New Roman"/>
          <w:color w:val="000000" w:themeColor="text1"/>
          <w:spacing w:val="-4"/>
          <w:sz w:val="30"/>
          <w:szCs w:val="30"/>
          <w:lang w:val="ru-RU"/>
        </w:rPr>
        <w:t xml:space="preserve">2015 году в </w:t>
      </w:r>
      <w:r w:rsidR="00442AA9" w:rsidRPr="00814484">
        <w:rPr>
          <w:rFonts w:ascii="Times New Roman" w:hAnsi="Times New Roman"/>
          <w:color w:val="000000" w:themeColor="text1"/>
          <w:spacing w:val="-4"/>
          <w:sz w:val="30"/>
          <w:szCs w:val="30"/>
          <w:lang w:val="ru-RU"/>
        </w:rPr>
        <w:t>рамках технической</w:t>
      </w:r>
      <w:r w:rsidR="00442AA9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политики ГПО «Белэнерго» одобрена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концепция перевода сетей 35 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на напряжение 110 (10)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кВ</w:t>
      </w:r>
      <w:r w:rsidR="008C6187">
        <w:rPr>
          <w:rFonts w:ascii="Times New Roman" w:hAnsi="Times New Roman"/>
          <w:color w:val="000000" w:themeColor="text1"/>
          <w:sz w:val="30"/>
          <w:szCs w:val="30"/>
          <w:lang w:val="ru-RU"/>
        </w:rPr>
        <w:t>.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</w:p>
    <w:p w14:paraId="777B11A8" w14:textId="377C789D" w:rsidR="00EB64D5" w:rsidRPr="005A2065" w:rsidRDefault="008C6187" w:rsidP="00A41096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Отличительной особенностью сет</w:t>
      </w:r>
      <w:r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ей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0,4</w:t>
      </w:r>
      <w:r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–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10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является значительная разветвленность.</w:t>
      </w:r>
      <w:r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="00EB64D5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По состоянию на 01.01.2019 в </w:t>
      </w:r>
      <w:r>
        <w:rPr>
          <w:rFonts w:ascii="Times New Roman" w:hAnsi="Times New Roman"/>
          <w:color w:val="000000" w:themeColor="text1"/>
          <w:sz w:val="30"/>
          <w:szCs w:val="30"/>
          <w:lang w:val="ru-RU"/>
        </w:rPr>
        <w:t>энергосистеме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="00FF3EEA">
        <w:rPr>
          <w:rFonts w:ascii="Times New Roman" w:hAnsi="Times New Roman"/>
          <w:color w:val="000000" w:themeColor="text1"/>
          <w:sz w:val="30"/>
          <w:szCs w:val="30"/>
          <w:lang w:val="ru-RU"/>
        </w:rPr>
        <w:t>Республики Беларусь</w:t>
      </w:r>
      <w:r w:rsidR="00EB64D5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насчитывалось более 4,5 млн. бытовых абонентов электрической энергии. Суммарная протяженность ВЛ 0,4</w:t>
      </w:r>
      <w:r w:rsidR="00FF3EEA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– </w:t>
      </w:r>
      <w:r w:rsidR="00EB64D5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10 </w:t>
      </w:r>
      <w:proofErr w:type="spellStart"/>
      <w:r w:rsidR="00EB64D5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кВ</w:t>
      </w:r>
      <w:proofErr w:type="spellEnd"/>
      <w:r w:rsidR="00EB64D5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на 01.01.2019 составляет 202 509 км, износ сети – 46</w:t>
      </w:r>
      <w:r w:rsidR="0081448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="00EB64D5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%.</w:t>
      </w:r>
    </w:p>
    <w:p w14:paraId="22E675AA" w14:textId="30DE3966" w:rsidR="00EB64D5" w:rsidRDefault="00EB64D5" w:rsidP="00A41096">
      <w:pPr>
        <w:pStyle w:val="21"/>
        <w:ind w:firstLine="709"/>
        <w:rPr>
          <w:rFonts w:ascii="Times New Roman" w:hAnsi="Times New Roman" w:cs="Times New Roman"/>
          <w:sz w:val="30"/>
          <w:szCs w:val="30"/>
        </w:rPr>
      </w:pPr>
      <w:r w:rsidRPr="005A2065">
        <w:rPr>
          <w:rFonts w:ascii="Times New Roman" w:hAnsi="Times New Roman" w:cs="Times New Roman"/>
          <w:sz w:val="30"/>
          <w:szCs w:val="30"/>
        </w:rPr>
        <w:lastRenderedPageBreak/>
        <w:t xml:space="preserve">Для принятия решения о дальнейшей эксплуатации морально и физически устаревшего силового оборудования и ВЛ на электросетевых объектах </w:t>
      </w:r>
      <w:r w:rsidR="008C6187">
        <w:rPr>
          <w:rFonts w:ascii="Times New Roman" w:hAnsi="Times New Roman" w:cs="Times New Roman"/>
          <w:sz w:val="30"/>
          <w:szCs w:val="30"/>
        </w:rPr>
        <w:t>республики</w:t>
      </w:r>
      <w:r w:rsidRPr="005A2065">
        <w:rPr>
          <w:rFonts w:ascii="Times New Roman" w:hAnsi="Times New Roman" w:cs="Times New Roman"/>
          <w:sz w:val="30"/>
          <w:szCs w:val="30"/>
        </w:rPr>
        <w:t xml:space="preserve"> требуется их обследование и техническое заключение о состоянии объекта и необходимости его реконструкции.</w:t>
      </w:r>
    </w:p>
    <w:p w14:paraId="02912E2D" w14:textId="252CE45B" w:rsidR="00C060EB" w:rsidRPr="00C060EB" w:rsidRDefault="00C060EB" w:rsidP="00A41096">
      <w:pPr>
        <w:pStyle w:val="21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Кроме того, амортизационная политика организаций электроэнергетики должна исходить из необходимости учета фактического износа производственных фондов (технических нормативов наработки).</w:t>
      </w:r>
    </w:p>
    <w:p w14:paraId="318E1A9E" w14:textId="77777777" w:rsidR="00FF11C2" w:rsidRPr="005A2065" w:rsidRDefault="00FF11C2" w:rsidP="004311D2">
      <w:pPr>
        <w:pStyle w:val="1"/>
        <w:numPr>
          <w:ilvl w:val="0"/>
          <w:numId w:val="2"/>
        </w:numPr>
        <w:spacing w:after="120" w:afterAutospacing="0"/>
        <w:ind w:left="0" w:firstLine="0"/>
        <w:jc w:val="center"/>
        <w:rPr>
          <w:rStyle w:val="FontStyle19"/>
          <w:rFonts w:eastAsia="Calibri"/>
          <w:b w:val="0"/>
          <w:bCs w:val="0"/>
          <w:color w:val="000000"/>
          <w:spacing w:val="-4"/>
          <w:kern w:val="0"/>
          <w:sz w:val="30"/>
          <w:szCs w:val="30"/>
        </w:rPr>
      </w:pPr>
      <w:bookmarkStart w:id="28" w:name="_Toc29390424"/>
      <w:r w:rsidRPr="005A2065">
        <w:rPr>
          <w:rStyle w:val="FontStyle19"/>
          <w:rFonts w:eastAsia="Calibri"/>
          <w:color w:val="000000"/>
          <w:spacing w:val="-4"/>
          <w:sz w:val="30"/>
          <w:szCs w:val="30"/>
        </w:rPr>
        <w:t>Прогнозный баланс электрической и тепловой энергии</w:t>
      </w:r>
      <w:bookmarkEnd w:id="27"/>
      <w:bookmarkEnd w:id="28"/>
    </w:p>
    <w:p w14:paraId="1BFE2144" w14:textId="77777777" w:rsidR="00FF11C2" w:rsidRPr="005A2065" w:rsidRDefault="00FF11C2" w:rsidP="00A41096">
      <w:pPr>
        <w:pStyle w:val="1"/>
        <w:numPr>
          <w:ilvl w:val="1"/>
          <w:numId w:val="2"/>
        </w:numPr>
        <w:ind w:left="0" w:firstLine="709"/>
        <w:rPr>
          <w:rStyle w:val="FontStyle19"/>
          <w:rFonts w:eastAsia="Calibri"/>
          <w:color w:val="000000"/>
          <w:spacing w:val="-4"/>
          <w:sz w:val="30"/>
          <w:szCs w:val="30"/>
        </w:rPr>
      </w:pPr>
      <w:bookmarkStart w:id="29" w:name="_Toc26544583"/>
      <w:bookmarkStart w:id="30" w:name="_Toc26546867"/>
      <w:bookmarkStart w:id="31" w:name="_Toc16080175"/>
      <w:bookmarkStart w:id="32" w:name="_Toc29390425"/>
      <w:bookmarkEnd w:id="29"/>
      <w:bookmarkEnd w:id="30"/>
      <w:r w:rsidRPr="005A2065">
        <w:rPr>
          <w:rStyle w:val="FontStyle19"/>
          <w:rFonts w:eastAsia="Calibri"/>
          <w:color w:val="000000"/>
          <w:spacing w:val="-4"/>
          <w:sz w:val="30"/>
          <w:szCs w:val="30"/>
        </w:rPr>
        <w:t>Прогноз потребления электрической энергии</w:t>
      </w:r>
      <w:bookmarkEnd w:id="31"/>
      <w:bookmarkEnd w:id="32"/>
    </w:p>
    <w:p w14:paraId="485AF6D3" w14:textId="537B7606" w:rsidR="00FF11C2" w:rsidRPr="005A2065" w:rsidRDefault="00FF11C2" w:rsidP="00A4109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A2065">
        <w:rPr>
          <w:rFonts w:ascii="Times New Roman" w:hAnsi="Times New Roman"/>
          <w:sz w:val="30"/>
          <w:szCs w:val="30"/>
          <w:lang w:eastAsia="ru-RU"/>
        </w:rPr>
        <w:t xml:space="preserve">К основным факторам, которые могут влиять на </w:t>
      </w:r>
      <w:r w:rsidR="0039172E" w:rsidRPr="005A2065">
        <w:rPr>
          <w:rFonts w:ascii="Times New Roman" w:hAnsi="Times New Roman"/>
          <w:sz w:val="30"/>
          <w:szCs w:val="30"/>
          <w:lang w:eastAsia="ru-RU"/>
        </w:rPr>
        <w:t>уровень</w:t>
      </w:r>
      <w:r w:rsidRPr="005A206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39172E" w:rsidRPr="005A2065">
        <w:rPr>
          <w:rFonts w:ascii="Times New Roman" w:hAnsi="Times New Roman"/>
          <w:sz w:val="30"/>
          <w:szCs w:val="30"/>
          <w:lang w:eastAsia="ru-RU"/>
        </w:rPr>
        <w:t xml:space="preserve">конечного </w:t>
      </w:r>
      <w:r w:rsidRPr="005A2065">
        <w:rPr>
          <w:rFonts w:ascii="Times New Roman" w:hAnsi="Times New Roman"/>
          <w:sz w:val="30"/>
          <w:szCs w:val="30"/>
          <w:lang w:eastAsia="ru-RU"/>
        </w:rPr>
        <w:t>электропотребления</w:t>
      </w:r>
      <w:r w:rsidR="008F3A19" w:rsidRPr="005A2065">
        <w:rPr>
          <w:rFonts w:ascii="Times New Roman" w:hAnsi="Times New Roman"/>
          <w:sz w:val="30"/>
          <w:szCs w:val="30"/>
          <w:lang w:eastAsia="ru-RU"/>
        </w:rPr>
        <w:t>,</w:t>
      </w:r>
      <w:r w:rsidRPr="005A2065">
        <w:rPr>
          <w:rFonts w:ascii="Times New Roman" w:hAnsi="Times New Roman"/>
          <w:sz w:val="30"/>
          <w:szCs w:val="30"/>
          <w:lang w:eastAsia="ru-RU"/>
        </w:rPr>
        <w:t xml:space="preserve"> могут быть отнесены</w:t>
      </w:r>
      <w:r w:rsidR="00523DEB" w:rsidRPr="005A2065">
        <w:rPr>
          <w:rFonts w:ascii="Times New Roman" w:hAnsi="Times New Roman"/>
          <w:sz w:val="30"/>
          <w:szCs w:val="30"/>
          <w:lang w:eastAsia="ru-RU"/>
        </w:rPr>
        <w:t xml:space="preserve"> т</w:t>
      </w:r>
      <w:r w:rsidRPr="005A2065">
        <w:rPr>
          <w:rFonts w:ascii="Times New Roman" w:hAnsi="Times New Roman"/>
          <w:sz w:val="30"/>
          <w:szCs w:val="30"/>
          <w:lang w:eastAsia="ru-RU"/>
        </w:rPr>
        <w:t>емпы роста ВВП</w:t>
      </w:r>
      <w:r w:rsidR="00523DEB" w:rsidRPr="005A2065">
        <w:rPr>
          <w:rFonts w:ascii="Times New Roman" w:hAnsi="Times New Roman"/>
          <w:sz w:val="30"/>
          <w:szCs w:val="30"/>
          <w:lang w:eastAsia="ru-RU"/>
        </w:rPr>
        <w:t xml:space="preserve"> и </w:t>
      </w:r>
      <w:r w:rsidR="00686E1A" w:rsidRPr="005A2065">
        <w:rPr>
          <w:rFonts w:ascii="Times New Roman" w:hAnsi="Times New Roman"/>
          <w:sz w:val="30"/>
          <w:szCs w:val="30"/>
          <w:lang w:eastAsia="ru-RU"/>
        </w:rPr>
        <w:t>структурны</w:t>
      </w:r>
      <w:r w:rsidR="00523DEB" w:rsidRPr="005A2065">
        <w:rPr>
          <w:rFonts w:ascii="Times New Roman" w:hAnsi="Times New Roman"/>
          <w:sz w:val="30"/>
          <w:szCs w:val="30"/>
          <w:lang w:eastAsia="ru-RU"/>
        </w:rPr>
        <w:t>е</w:t>
      </w:r>
      <w:r w:rsidR="00686E1A" w:rsidRPr="005A2065">
        <w:rPr>
          <w:rFonts w:ascii="Times New Roman" w:hAnsi="Times New Roman"/>
          <w:sz w:val="30"/>
          <w:szCs w:val="30"/>
          <w:lang w:eastAsia="ru-RU"/>
        </w:rPr>
        <w:t xml:space="preserve"> трансформации в экономике. </w:t>
      </w:r>
    </w:p>
    <w:p w14:paraId="26DCAE4D" w14:textId="578DA25C" w:rsidR="00506EFF" w:rsidRPr="005C32C3" w:rsidRDefault="00506EFF" w:rsidP="00A41096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30"/>
          <w:szCs w:val="30"/>
          <w:lang w:eastAsia="ru-RU"/>
        </w:rPr>
      </w:pPr>
      <w:r w:rsidRPr="005C32C3">
        <w:rPr>
          <w:rFonts w:ascii="Times New Roman" w:hAnsi="Times New Roman"/>
          <w:spacing w:val="-8"/>
          <w:sz w:val="30"/>
          <w:szCs w:val="30"/>
          <w:lang w:eastAsia="ru-RU"/>
        </w:rPr>
        <w:t xml:space="preserve">Показатели роста потребления электрической энергии </w:t>
      </w:r>
      <w:r w:rsidR="00FD5FBA" w:rsidRPr="005C32C3">
        <w:rPr>
          <w:rFonts w:ascii="Times New Roman" w:hAnsi="Times New Roman"/>
          <w:spacing w:val="-8"/>
          <w:sz w:val="30"/>
          <w:szCs w:val="30"/>
          <w:lang w:eastAsia="ru-RU"/>
        </w:rPr>
        <w:t xml:space="preserve">по новым производствам определены </w:t>
      </w:r>
      <w:r w:rsidRPr="005C32C3">
        <w:rPr>
          <w:rFonts w:ascii="Times New Roman" w:hAnsi="Times New Roman"/>
          <w:spacing w:val="-8"/>
          <w:sz w:val="30"/>
          <w:szCs w:val="30"/>
          <w:lang w:eastAsia="ru-RU"/>
        </w:rPr>
        <w:t>в межотраслевом комплекс</w:t>
      </w:r>
      <w:r w:rsidR="008F3A19" w:rsidRPr="005C32C3">
        <w:rPr>
          <w:rFonts w:ascii="Times New Roman" w:hAnsi="Times New Roman"/>
          <w:spacing w:val="-8"/>
          <w:sz w:val="30"/>
          <w:szCs w:val="30"/>
          <w:lang w:eastAsia="ru-RU"/>
        </w:rPr>
        <w:t>е</w:t>
      </w:r>
      <w:r w:rsidRPr="005C32C3">
        <w:rPr>
          <w:rFonts w:ascii="Times New Roman" w:hAnsi="Times New Roman"/>
          <w:spacing w:val="-8"/>
          <w:sz w:val="30"/>
          <w:szCs w:val="30"/>
          <w:lang w:eastAsia="ru-RU"/>
        </w:rPr>
        <w:t xml:space="preserve"> мер по увеличению потребления электроэнергии до 2025 года, утвержденн</w:t>
      </w:r>
      <w:r w:rsidR="008F3A19" w:rsidRPr="005C32C3">
        <w:rPr>
          <w:rFonts w:ascii="Times New Roman" w:hAnsi="Times New Roman"/>
          <w:spacing w:val="-8"/>
          <w:sz w:val="30"/>
          <w:szCs w:val="30"/>
          <w:lang w:eastAsia="ru-RU"/>
        </w:rPr>
        <w:t>о</w:t>
      </w:r>
      <w:r w:rsidRPr="005C32C3">
        <w:rPr>
          <w:rFonts w:ascii="Times New Roman" w:hAnsi="Times New Roman"/>
          <w:spacing w:val="-8"/>
          <w:sz w:val="30"/>
          <w:szCs w:val="30"/>
          <w:lang w:eastAsia="ru-RU"/>
        </w:rPr>
        <w:t xml:space="preserve">м постановлением Совета </w:t>
      </w:r>
      <w:r w:rsidR="007F6723" w:rsidRPr="005C32C3">
        <w:rPr>
          <w:rFonts w:ascii="Times New Roman" w:hAnsi="Times New Roman"/>
          <w:spacing w:val="-8"/>
          <w:sz w:val="30"/>
          <w:szCs w:val="30"/>
          <w:lang w:eastAsia="ru-RU"/>
        </w:rPr>
        <w:t>Министров Республики</w:t>
      </w:r>
      <w:r w:rsidRPr="005C32C3">
        <w:rPr>
          <w:rFonts w:ascii="Times New Roman" w:hAnsi="Times New Roman"/>
          <w:spacing w:val="-8"/>
          <w:sz w:val="30"/>
          <w:szCs w:val="30"/>
          <w:lang w:eastAsia="ru-RU"/>
        </w:rPr>
        <w:t xml:space="preserve"> Беларусь </w:t>
      </w:r>
      <w:r w:rsidR="007F6723" w:rsidRPr="005C32C3">
        <w:rPr>
          <w:rFonts w:ascii="Times New Roman" w:hAnsi="Times New Roman"/>
          <w:spacing w:val="-8"/>
          <w:sz w:val="30"/>
          <w:szCs w:val="30"/>
          <w:lang w:eastAsia="ru-RU"/>
        </w:rPr>
        <w:t xml:space="preserve">от </w:t>
      </w:r>
      <w:r w:rsidRPr="005C32C3">
        <w:rPr>
          <w:rFonts w:ascii="Times New Roman" w:hAnsi="Times New Roman"/>
          <w:spacing w:val="-8"/>
          <w:sz w:val="30"/>
          <w:szCs w:val="30"/>
          <w:lang w:eastAsia="ru-RU"/>
        </w:rPr>
        <w:t>0</w:t>
      </w:r>
      <w:r w:rsidR="0019266B" w:rsidRPr="005C32C3">
        <w:rPr>
          <w:rFonts w:ascii="Times New Roman" w:hAnsi="Times New Roman"/>
          <w:spacing w:val="-8"/>
          <w:sz w:val="30"/>
          <w:szCs w:val="30"/>
          <w:lang w:eastAsia="ru-RU"/>
        </w:rPr>
        <w:t>1</w:t>
      </w:r>
      <w:r w:rsidRPr="005C32C3">
        <w:rPr>
          <w:rFonts w:ascii="Times New Roman" w:hAnsi="Times New Roman"/>
          <w:spacing w:val="-8"/>
          <w:sz w:val="30"/>
          <w:szCs w:val="30"/>
          <w:lang w:eastAsia="ru-RU"/>
        </w:rPr>
        <w:t>.0</w:t>
      </w:r>
      <w:r w:rsidR="0019266B" w:rsidRPr="005C32C3">
        <w:rPr>
          <w:rFonts w:ascii="Times New Roman" w:hAnsi="Times New Roman"/>
          <w:spacing w:val="-8"/>
          <w:sz w:val="30"/>
          <w:szCs w:val="30"/>
          <w:lang w:eastAsia="ru-RU"/>
        </w:rPr>
        <w:t>3</w:t>
      </w:r>
      <w:r w:rsidRPr="005C32C3">
        <w:rPr>
          <w:rFonts w:ascii="Times New Roman" w:hAnsi="Times New Roman"/>
          <w:spacing w:val="-8"/>
          <w:sz w:val="30"/>
          <w:szCs w:val="30"/>
          <w:lang w:eastAsia="ru-RU"/>
        </w:rPr>
        <w:t>.201</w:t>
      </w:r>
      <w:r w:rsidR="0019266B" w:rsidRPr="005C32C3">
        <w:rPr>
          <w:rFonts w:ascii="Times New Roman" w:hAnsi="Times New Roman"/>
          <w:spacing w:val="-8"/>
          <w:sz w:val="30"/>
          <w:szCs w:val="30"/>
          <w:lang w:eastAsia="ru-RU"/>
        </w:rPr>
        <w:t>6</w:t>
      </w:r>
      <w:r w:rsidRPr="005C32C3">
        <w:rPr>
          <w:rFonts w:ascii="Times New Roman" w:hAnsi="Times New Roman"/>
          <w:spacing w:val="-8"/>
          <w:sz w:val="30"/>
          <w:szCs w:val="30"/>
          <w:lang w:eastAsia="ru-RU"/>
        </w:rPr>
        <w:t xml:space="preserve"> № </w:t>
      </w:r>
      <w:r w:rsidR="0019266B" w:rsidRPr="005C32C3">
        <w:rPr>
          <w:rFonts w:ascii="Times New Roman" w:hAnsi="Times New Roman"/>
          <w:spacing w:val="-8"/>
          <w:sz w:val="30"/>
          <w:szCs w:val="30"/>
          <w:lang w:eastAsia="ru-RU"/>
        </w:rPr>
        <w:t>169</w:t>
      </w:r>
      <w:r w:rsidR="007F6723" w:rsidRPr="005C32C3">
        <w:rPr>
          <w:rFonts w:ascii="Times New Roman" w:hAnsi="Times New Roman"/>
          <w:spacing w:val="-8"/>
          <w:sz w:val="30"/>
          <w:szCs w:val="30"/>
          <w:lang w:eastAsia="ru-RU"/>
        </w:rPr>
        <w:t>. Учет объемов дополнительного потребления целесообразно осуществлять в абсолютных значениях роста конечного электропотребления.</w:t>
      </w:r>
    </w:p>
    <w:p w14:paraId="3F1F689A" w14:textId="4D95682E" w:rsidR="00506EFF" w:rsidRPr="005A2065" w:rsidRDefault="007F6723" w:rsidP="00A4109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A2065">
        <w:rPr>
          <w:rFonts w:ascii="Times New Roman" w:hAnsi="Times New Roman"/>
          <w:sz w:val="30"/>
          <w:szCs w:val="30"/>
          <w:lang w:eastAsia="ru-RU"/>
        </w:rPr>
        <w:t xml:space="preserve">Дополнительными </w:t>
      </w:r>
      <w:r w:rsidR="005C32C3" w:rsidRPr="005A2065">
        <w:rPr>
          <w:rFonts w:ascii="Times New Roman" w:hAnsi="Times New Roman"/>
          <w:sz w:val="30"/>
          <w:szCs w:val="30"/>
          <w:lang w:eastAsia="ru-RU"/>
        </w:rPr>
        <w:t xml:space="preserve">влияющими </w:t>
      </w:r>
      <w:r w:rsidRPr="005A2065">
        <w:rPr>
          <w:rFonts w:ascii="Times New Roman" w:hAnsi="Times New Roman"/>
          <w:sz w:val="30"/>
          <w:szCs w:val="30"/>
          <w:lang w:eastAsia="ru-RU"/>
        </w:rPr>
        <w:t>факторами</w:t>
      </w:r>
      <w:r w:rsidR="009448F0" w:rsidRPr="005A2065">
        <w:rPr>
          <w:rFonts w:ascii="Times New Roman" w:hAnsi="Times New Roman"/>
          <w:sz w:val="30"/>
          <w:szCs w:val="30"/>
          <w:lang w:eastAsia="ru-RU"/>
        </w:rPr>
        <w:t xml:space="preserve"> могут</w:t>
      </w:r>
      <w:r w:rsidRPr="005A2065">
        <w:rPr>
          <w:rFonts w:ascii="Times New Roman" w:hAnsi="Times New Roman"/>
          <w:sz w:val="30"/>
          <w:szCs w:val="30"/>
          <w:lang w:eastAsia="ru-RU"/>
        </w:rPr>
        <w:t xml:space="preserve"> являт</w:t>
      </w:r>
      <w:r w:rsidR="009448F0" w:rsidRPr="005A2065">
        <w:rPr>
          <w:rFonts w:ascii="Times New Roman" w:hAnsi="Times New Roman"/>
          <w:sz w:val="30"/>
          <w:szCs w:val="30"/>
          <w:lang w:eastAsia="ru-RU"/>
        </w:rPr>
        <w:t>ь</w:t>
      </w:r>
      <w:r w:rsidRPr="005A2065">
        <w:rPr>
          <w:rFonts w:ascii="Times New Roman" w:hAnsi="Times New Roman"/>
          <w:sz w:val="30"/>
          <w:szCs w:val="30"/>
          <w:lang w:eastAsia="ru-RU"/>
        </w:rPr>
        <w:t>ся:</w:t>
      </w:r>
    </w:p>
    <w:p w14:paraId="2FD4934E" w14:textId="1680C686" w:rsidR="00506EFF" w:rsidRPr="005A2065" w:rsidRDefault="00506EFF" w:rsidP="00A4109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A2065">
        <w:rPr>
          <w:rFonts w:ascii="Times New Roman" w:hAnsi="Times New Roman"/>
          <w:sz w:val="30"/>
          <w:szCs w:val="30"/>
          <w:lang w:eastAsia="ru-RU"/>
        </w:rPr>
        <w:t>использование электромобилей, электробусов и электрификация железнодорожного транспорта;</w:t>
      </w:r>
    </w:p>
    <w:p w14:paraId="05D7FED8" w14:textId="6F9A95FC" w:rsidR="00506EFF" w:rsidRPr="005A2065" w:rsidRDefault="00506EFF" w:rsidP="00A4109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A2065">
        <w:rPr>
          <w:rFonts w:ascii="Times New Roman" w:hAnsi="Times New Roman"/>
          <w:sz w:val="30"/>
          <w:szCs w:val="30"/>
          <w:lang w:eastAsia="ru-RU"/>
        </w:rPr>
        <w:t xml:space="preserve">вероятность международных дискриминационных мер, ограничивающих доступ к зарубежным технологиям, ноу-хау, финансовым ресурсам, что в свою очередь ограничивает доступ к </w:t>
      </w:r>
      <w:proofErr w:type="spellStart"/>
      <w:r w:rsidRPr="005A2065">
        <w:rPr>
          <w:rFonts w:ascii="Times New Roman" w:hAnsi="Times New Roman"/>
          <w:sz w:val="30"/>
          <w:szCs w:val="30"/>
          <w:lang w:eastAsia="ru-RU"/>
        </w:rPr>
        <w:t>энергоэффективным</w:t>
      </w:r>
      <w:proofErr w:type="spellEnd"/>
      <w:r w:rsidRPr="005A2065">
        <w:rPr>
          <w:rFonts w:ascii="Times New Roman" w:hAnsi="Times New Roman"/>
          <w:sz w:val="30"/>
          <w:szCs w:val="30"/>
          <w:lang w:eastAsia="ru-RU"/>
        </w:rPr>
        <w:t xml:space="preserve"> технологиям и оборудованию;</w:t>
      </w:r>
    </w:p>
    <w:p w14:paraId="4A585E9D" w14:textId="624554CF" w:rsidR="00506EFF" w:rsidRPr="005A2065" w:rsidRDefault="00506EFF" w:rsidP="00A4109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A2065">
        <w:rPr>
          <w:rFonts w:ascii="Times New Roman" w:hAnsi="Times New Roman"/>
          <w:sz w:val="30"/>
          <w:szCs w:val="30"/>
          <w:lang w:eastAsia="ru-RU"/>
        </w:rPr>
        <w:t>колебания цен на энергетические ресурсы, от которых зависят объемы реализации энергоэффективных мероприятий и возможные объемы экспорта электрической энергии;</w:t>
      </w:r>
    </w:p>
    <w:p w14:paraId="12F84F9D" w14:textId="314E0476" w:rsidR="00FF11C2" w:rsidRPr="005C32C3" w:rsidRDefault="00FF11C2" w:rsidP="00A41096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30"/>
          <w:szCs w:val="30"/>
          <w:lang w:eastAsia="ru-RU"/>
        </w:rPr>
      </w:pPr>
      <w:r w:rsidRPr="005C32C3">
        <w:rPr>
          <w:rFonts w:ascii="Times New Roman" w:hAnsi="Times New Roman"/>
          <w:spacing w:val="-10"/>
          <w:sz w:val="30"/>
          <w:szCs w:val="30"/>
          <w:lang w:eastAsia="ru-RU"/>
        </w:rPr>
        <w:t>объем перекрестного субсидирования в тарифах на электроэнергию.</w:t>
      </w:r>
    </w:p>
    <w:p w14:paraId="48FECD9B" w14:textId="77CA7FF4" w:rsidR="00313127" w:rsidRPr="005A2065" w:rsidRDefault="007F6723" w:rsidP="005C32C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A2065">
        <w:rPr>
          <w:rFonts w:ascii="Times New Roman" w:hAnsi="Times New Roman"/>
          <w:sz w:val="30"/>
          <w:szCs w:val="30"/>
          <w:lang w:eastAsia="ru-RU"/>
        </w:rPr>
        <w:t>Прогноз баланса производства-потребления электрической энергии по базовому сценарию Республики Беларусь до 2030 года, учитывающий факторы изменения электропотребления</w:t>
      </w:r>
      <w:r w:rsidR="0081448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5A2065">
        <w:rPr>
          <w:rFonts w:ascii="Times New Roman" w:hAnsi="Times New Roman"/>
          <w:sz w:val="30"/>
          <w:szCs w:val="30"/>
          <w:lang w:eastAsia="ru-RU"/>
        </w:rPr>
        <w:t>и прогнозируемое</w:t>
      </w:r>
      <w:r w:rsidR="005C32C3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5A2065">
        <w:rPr>
          <w:rFonts w:ascii="Times New Roman" w:hAnsi="Times New Roman"/>
          <w:sz w:val="30"/>
          <w:szCs w:val="30"/>
          <w:lang w:eastAsia="ru-RU"/>
        </w:rPr>
        <w:t>распределение объемов производства электрической энергии</w:t>
      </w:r>
      <w:r w:rsidR="00884876" w:rsidRPr="005A2065">
        <w:rPr>
          <w:rFonts w:ascii="Times New Roman" w:hAnsi="Times New Roman"/>
          <w:sz w:val="30"/>
          <w:szCs w:val="30"/>
          <w:lang w:eastAsia="ru-RU"/>
        </w:rPr>
        <w:t>,</w:t>
      </w:r>
      <w:r w:rsidR="00CD25AD" w:rsidRPr="005A206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884876" w:rsidRPr="005A2065">
        <w:rPr>
          <w:rFonts w:ascii="Times New Roman" w:hAnsi="Times New Roman"/>
          <w:sz w:val="30"/>
          <w:szCs w:val="30"/>
          <w:lang w:eastAsia="ru-RU"/>
        </w:rPr>
        <w:t>представлен</w:t>
      </w:r>
      <w:r w:rsidR="00313127" w:rsidRPr="005A2065">
        <w:rPr>
          <w:rFonts w:ascii="Times New Roman" w:hAnsi="Times New Roman"/>
          <w:sz w:val="30"/>
          <w:szCs w:val="30"/>
          <w:lang w:eastAsia="ru-RU"/>
        </w:rPr>
        <w:t xml:space="preserve"> в таблице </w:t>
      </w:r>
      <w:r w:rsidR="001E45F8">
        <w:rPr>
          <w:rFonts w:ascii="Times New Roman" w:hAnsi="Times New Roman"/>
          <w:sz w:val="30"/>
          <w:szCs w:val="30"/>
          <w:lang w:eastAsia="ru-RU"/>
        </w:rPr>
        <w:t>3</w:t>
      </w:r>
      <w:r w:rsidR="00313127" w:rsidRPr="005A2065">
        <w:rPr>
          <w:rFonts w:ascii="Times New Roman" w:hAnsi="Times New Roman"/>
          <w:sz w:val="30"/>
          <w:szCs w:val="30"/>
          <w:lang w:eastAsia="ru-RU"/>
        </w:rPr>
        <w:t>.</w:t>
      </w:r>
    </w:p>
    <w:p w14:paraId="3AB787D3" w14:textId="0E4A0718" w:rsidR="00313127" w:rsidRPr="005A2065" w:rsidRDefault="00313127" w:rsidP="00D7698B">
      <w:pPr>
        <w:spacing w:after="0" w:line="240" w:lineRule="auto"/>
        <w:ind w:firstLine="900"/>
        <w:jc w:val="both"/>
        <w:rPr>
          <w:rFonts w:ascii="Times New Roman" w:hAnsi="Times New Roman"/>
          <w:sz w:val="30"/>
          <w:szCs w:val="30"/>
          <w:lang w:eastAsia="ru-RU"/>
        </w:rPr>
        <w:sectPr w:rsidR="00313127" w:rsidRPr="005A2065" w:rsidSect="000A2B1D">
          <w:pgSz w:w="11906" w:h="16838"/>
          <w:pgMar w:top="1134" w:right="567" w:bottom="1134" w:left="1701" w:header="567" w:footer="709" w:gutter="0"/>
          <w:cols w:space="720"/>
        </w:sectPr>
      </w:pPr>
    </w:p>
    <w:p w14:paraId="62D60D3B" w14:textId="4ADB5583" w:rsidR="00FF11C2" w:rsidRDefault="00560EBE" w:rsidP="00296425">
      <w:pPr>
        <w:pStyle w:val="af3"/>
        <w:ind w:left="1418" w:hanging="1418"/>
        <w:rPr>
          <w:rFonts w:ascii="Times New Roman" w:eastAsia="Times New Roman" w:hAnsi="Times New Roman" w:cs="Times New Roman"/>
          <w:i w:val="0"/>
          <w:color w:val="auto"/>
          <w:sz w:val="30"/>
          <w:szCs w:val="30"/>
          <w:lang w:eastAsia="ru-RU"/>
        </w:rPr>
      </w:pPr>
      <w:bookmarkStart w:id="33" w:name="_Hlk17458868"/>
      <w:r w:rsidRPr="005A2065">
        <w:rPr>
          <w:rFonts w:ascii="Times New Roman" w:hAnsi="Times New Roman" w:cs="Times New Roman"/>
          <w:i w:val="0"/>
          <w:color w:val="auto"/>
          <w:sz w:val="30"/>
          <w:szCs w:val="30"/>
        </w:rPr>
        <w:lastRenderedPageBreak/>
        <w:t xml:space="preserve">Таблица </w:t>
      </w:r>
      <w:r w:rsidR="001E45F8">
        <w:rPr>
          <w:rFonts w:ascii="Times New Roman" w:hAnsi="Times New Roman" w:cs="Times New Roman"/>
          <w:i w:val="0"/>
          <w:color w:val="auto"/>
          <w:sz w:val="30"/>
          <w:szCs w:val="30"/>
        </w:rPr>
        <w:t>3</w:t>
      </w:r>
      <w:r w:rsidR="00117729" w:rsidRPr="005A2065">
        <w:rPr>
          <w:rFonts w:ascii="Times New Roman" w:eastAsia="Times New Roman" w:hAnsi="Times New Roman" w:cs="Times New Roman"/>
          <w:i w:val="0"/>
          <w:color w:val="auto"/>
          <w:sz w:val="30"/>
          <w:szCs w:val="30"/>
          <w:lang w:eastAsia="ru-RU"/>
        </w:rPr>
        <w:t xml:space="preserve">. </w:t>
      </w:r>
      <w:r w:rsidR="00FF11C2" w:rsidRPr="005A2065">
        <w:rPr>
          <w:rFonts w:ascii="Times New Roman" w:eastAsia="Times New Roman" w:hAnsi="Times New Roman" w:cs="Times New Roman"/>
          <w:i w:val="0"/>
          <w:color w:val="auto"/>
          <w:sz w:val="30"/>
          <w:szCs w:val="30"/>
          <w:lang w:eastAsia="ru-RU"/>
        </w:rPr>
        <w:t>Прогноз баланса производства-потребления электрической энергии по базовому сценарию Республики Беларусь до 2030 года, млн.</w:t>
      </w:r>
      <w:r w:rsidR="00BB6661">
        <w:rPr>
          <w:rFonts w:ascii="Times New Roman" w:eastAsia="Times New Roman" w:hAnsi="Times New Roman" w:cs="Times New Roman"/>
          <w:i w:val="0"/>
          <w:color w:val="auto"/>
          <w:sz w:val="30"/>
          <w:szCs w:val="30"/>
          <w:lang w:eastAsia="ru-RU"/>
        </w:rPr>
        <w:t xml:space="preserve"> </w:t>
      </w:r>
      <w:proofErr w:type="spellStart"/>
      <w:r w:rsidR="00FF11C2" w:rsidRPr="005A2065">
        <w:rPr>
          <w:rFonts w:ascii="Times New Roman" w:eastAsia="Times New Roman" w:hAnsi="Times New Roman" w:cs="Times New Roman"/>
          <w:i w:val="0"/>
          <w:color w:val="auto"/>
          <w:sz w:val="30"/>
          <w:szCs w:val="30"/>
          <w:lang w:eastAsia="ru-RU"/>
        </w:rPr>
        <w:t>кВт</w:t>
      </w:r>
      <w:r w:rsidR="002D55DC" w:rsidRPr="005A2065">
        <w:rPr>
          <w:rFonts w:ascii="Times New Roman" w:eastAsia="Times New Roman" w:hAnsi="Times New Roman" w:cs="Times New Roman"/>
          <w:i w:val="0"/>
          <w:color w:val="auto"/>
          <w:sz w:val="30"/>
          <w:szCs w:val="30"/>
          <w:lang w:eastAsia="ru-RU"/>
        </w:rPr>
        <w:t>·</w:t>
      </w:r>
      <w:r w:rsidR="00FF11C2" w:rsidRPr="005A2065">
        <w:rPr>
          <w:rFonts w:ascii="Times New Roman" w:eastAsia="Times New Roman" w:hAnsi="Times New Roman" w:cs="Times New Roman"/>
          <w:i w:val="0"/>
          <w:color w:val="auto"/>
          <w:sz w:val="30"/>
          <w:szCs w:val="30"/>
          <w:lang w:eastAsia="ru-RU"/>
        </w:rPr>
        <w:t>ч</w:t>
      </w:r>
      <w:proofErr w:type="spellEnd"/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4732"/>
        <w:gridCol w:w="1052"/>
        <w:gridCol w:w="1052"/>
        <w:gridCol w:w="1052"/>
        <w:gridCol w:w="1052"/>
        <w:gridCol w:w="1052"/>
        <w:gridCol w:w="1118"/>
        <w:gridCol w:w="986"/>
        <w:gridCol w:w="1052"/>
        <w:gridCol w:w="1052"/>
      </w:tblGrid>
      <w:tr w:rsidR="0046189E" w:rsidRPr="00C2131B" w14:paraId="45CB87E5" w14:textId="77777777" w:rsidTr="00B12AF3">
        <w:trPr>
          <w:trHeight w:val="272"/>
        </w:trPr>
        <w:tc>
          <w:tcPr>
            <w:tcW w:w="792" w:type="dxa"/>
            <w:vMerge w:val="restart"/>
          </w:tcPr>
          <w:p w14:paraId="3C973091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0F2EFF20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32" w:type="dxa"/>
            <w:vMerge w:val="restart"/>
            <w:shd w:val="clear" w:color="auto" w:fill="auto"/>
            <w:noWrap/>
            <w:vAlign w:val="center"/>
          </w:tcPr>
          <w:p w14:paraId="18FE16F0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6378" w:type="dxa"/>
            <w:gridSpan w:val="6"/>
            <w:shd w:val="clear" w:color="auto" w:fill="auto"/>
            <w:noWrap/>
            <w:vAlign w:val="bottom"/>
          </w:tcPr>
          <w:p w14:paraId="66C2C462" w14:textId="0350B15B" w:rsidR="0046189E" w:rsidRPr="00C2131B" w:rsidRDefault="0046189E" w:rsidP="0096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090" w:type="dxa"/>
            <w:gridSpan w:val="3"/>
            <w:shd w:val="clear" w:color="auto" w:fill="auto"/>
            <w:noWrap/>
            <w:vAlign w:val="bottom"/>
          </w:tcPr>
          <w:p w14:paraId="58F4E394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46189E" w:rsidRPr="00C2131B" w14:paraId="4C3EFBF4" w14:textId="77777777" w:rsidTr="00B12AF3">
        <w:trPr>
          <w:trHeight w:val="272"/>
        </w:trPr>
        <w:tc>
          <w:tcPr>
            <w:tcW w:w="792" w:type="dxa"/>
            <w:vMerge/>
          </w:tcPr>
          <w:p w14:paraId="2C2941F2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vMerge/>
            <w:shd w:val="clear" w:color="auto" w:fill="auto"/>
            <w:noWrap/>
            <w:vAlign w:val="bottom"/>
            <w:hideMark/>
          </w:tcPr>
          <w:p w14:paraId="45D3AE04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4C7A5C5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A2F59FF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59C66E6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C246889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BCB2796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BBA7AD7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5C07394F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C2E762D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D785418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46189E" w:rsidRPr="00C2131B" w14:paraId="2D5662AA" w14:textId="77777777" w:rsidTr="00B12AF3">
        <w:trPr>
          <w:trHeight w:val="272"/>
        </w:trPr>
        <w:tc>
          <w:tcPr>
            <w:tcW w:w="792" w:type="dxa"/>
          </w:tcPr>
          <w:p w14:paraId="27549450" w14:textId="77777777" w:rsidR="0046189E" w:rsidRPr="00C2131B" w:rsidRDefault="0046189E" w:rsidP="00B12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732" w:type="dxa"/>
            <w:shd w:val="clear" w:color="auto" w:fill="auto"/>
            <w:noWrap/>
            <w:vAlign w:val="bottom"/>
            <w:hideMark/>
          </w:tcPr>
          <w:p w14:paraId="72CA7E47" w14:textId="77777777" w:rsidR="0046189E" w:rsidRPr="00C2131B" w:rsidRDefault="0046189E" w:rsidP="00B12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Производство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D5B52FE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34756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38BB504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34082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1AC0CA7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33318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06E5754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34344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4192AAC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38784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486FDBF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40264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29C16C7E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39732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C6BEB05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43734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324296F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47206</w:t>
            </w:r>
          </w:p>
        </w:tc>
      </w:tr>
      <w:tr w:rsidR="0046189E" w:rsidRPr="00C2131B" w14:paraId="69795E3C" w14:textId="77777777" w:rsidTr="00B12AF3">
        <w:trPr>
          <w:trHeight w:val="272"/>
        </w:trPr>
        <w:tc>
          <w:tcPr>
            <w:tcW w:w="792" w:type="dxa"/>
          </w:tcPr>
          <w:p w14:paraId="6613D757" w14:textId="77777777" w:rsidR="0046189E" w:rsidRPr="00C2131B" w:rsidRDefault="0046189E" w:rsidP="00B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32" w:type="dxa"/>
            <w:shd w:val="clear" w:color="auto" w:fill="auto"/>
            <w:noWrap/>
            <w:vAlign w:val="bottom"/>
            <w:hideMark/>
          </w:tcPr>
          <w:p w14:paraId="22391EAA" w14:textId="77777777" w:rsidR="0046189E" w:rsidRPr="00C2131B" w:rsidRDefault="0046189E" w:rsidP="00B12AF3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ГПО «</w:t>
            </w:r>
            <w:proofErr w:type="spellStart"/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Белэнерго</w:t>
            </w:r>
            <w:proofErr w:type="spellEnd"/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в </w:t>
            </w:r>
            <w:proofErr w:type="spellStart"/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45A357B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32497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3C25B5F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30606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237FB05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30040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8A5A86F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30506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63B9E50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34827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83543CC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35944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4E76AFB1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34529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A3EF730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38521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C9DB6C5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41305</w:t>
            </w:r>
          </w:p>
        </w:tc>
      </w:tr>
      <w:tr w:rsidR="0046189E" w:rsidRPr="00C2131B" w14:paraId="3B073907" w14:textId="77777777" w:rsidTr="00B12AF3">
        <w:trPr>
          <w:trHeight w:val="272"/>
        </w:trPr>
        <w:tc>
          <w:tcPr>
            <w:tcW w:w="792" w:type="dxa"/>
          </w:tcPr>
          <w:p w14:paraId="70210640" w14:textId="77777777" w:rsidR="0046189E" w:rsidRPr="00C2131B" w:rsidRDefault="0046189E" w:rsidP="00B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732" w:type="dxa"/>
            <w:shd w:val="clear" w:color="auto" w:fill="auto"/>
            <w:noWrap/>
            <w:vAlign w:val="bottom"/>
            <w:hideMark/>
          </w:tcPr>
          <w:p w14:paraId="3DF9B904" w14:textId="77777777" w:rsidR="0046189E" w:rsidRPr="00C2131B" w:rsidRDefault="0046189E" w:rsidP="00B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КЭС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03B9A5B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18397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99D6EF8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16146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7B71F19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14924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730D76D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15587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7C5462A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18986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621A3BC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20732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23931B0C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16454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D81543A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4636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589301A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5784</w:t>
            </w:r>
          </w:p>
        </w:tc>
      </w:tr>
      <w:tr w:rsidR="0046189E" w:rsidRPr="00C2131B" w14:paraId="22E12A1E" w14:textId="77777777" w:rsidTr="00B12AF3">
        <w:trPr>
          <w:trHeight w:val="272"/>
        </w:trPr>
        <w:tc>
          <w:tcPr>
            <w:tcW w:w="792" w:type="dxa"/>
          </w:tcPr>
          <w:p w14:paraId="1F238462" w14:textId="77777777" w:rsidR="0046189E" w:rsidRPr="00C2131B" w:rsidRDefault="0046189E" w:rsidP="00B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732" w:type="dxa"/>
            <w:shd w:val="clear" w:color="auto" w:fill="auto"/>
            <w:noWrap/>
            <w:vAlign w:val="bottom"/>
            <w:hideMark/>
          </w:tcPr>
          <w:p w14:paraId="309A57FA" w14:textId="77777777" w:rsidR="0046189E" w:rsidRPr="00C2131B" w:rsidRDefault="0046189E" w:rsidP="00B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ТЭЦ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C2DEA63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14071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885A643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14368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A48516D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14988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3688A75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14520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C946565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15524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402CB0D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14862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3A349920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15074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EE32D94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14235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C584F26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15871</w:t>
            </w:r>
          </w:p>
        </w:tc>
      </w:tr>
      <w:tr w:rsidR="0046189E" w:rsidRPr="00C2131B" w14:paraId="4DC9ACAD" w14:textId="77777777" w:rsidTr="00B12AF3">
        <w:trPr>
          <w:trHeight w:val="272"/>
        </w:trPr>
        <w:tc>
          <w:tcPr>
            <w:tcW w:w="792" w:type="dxa"/>
          </w:tcPr>
          <w:p w14:paraId="3319750D" w14:textId="77777777" w:rsidR="0046189E" w:rsidRPr="00C2131B" w:rsidRDefault="0046189E" w:rsidP="00B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732" w:type="dxa"/>
            <w:shd w:val="clear" w:color="auto" w:fill="auto"/>
            <w:noWrap/>
            <w:vAlign w:val="bottom"/>
            <w:hideMark/>
          </w:tcPr>
          <w:p w14:paraId="72AC3761" w14:textId="77777777" w:rsidR="0046189E" w:rsidRPr="00C2131B" w:rsidRDefault="0046189E" w:rsidP="00B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ВИЭ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3D58544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1665373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D9C4323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EC85FD2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810C76B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6BF1C54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0CAE8ECC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FA8D824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B78A11D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46189E" w:rsidRPr="00C2131B" w14:paraId="209B34D0" w14:textId="77777777" w:rsidTr="00B12AF3">
        <w:trPr>
          <w:trHeight w:val="272"/>
        </w:trPr>
        <w:tc>
          <w:tcPr>
            <w:tcW w:w="792" w:type="dxa"/>
          </w:tcPr>
          <w:p w14:paraId="4CF24C34" w14:textId="77777777" w:rsidR="0046189E" w:rsidRPr="00C2131B" w:rsidRDefault="0046189E" w:rsidP="00B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4732" w:type="dxa"/>
            <w:shd w:val="clear" w:color="auto" w:fill="auto"/>
            <w:noWrap/>
            <w:vAlign w:val="bottom"/>
            <w:hideMark/>
          </w:tcPr>
          <w:p w14:paraId="06623B30" w14:textId="77777777" w:rsidR="0046189E" w:rsidRPr="00C2131B" w:rsidRDefault="0046189E" w:rsidP="00B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АЭС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185612E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4EDD2C9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2BC683F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0F82E99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C208B21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7867265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4BDF347A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2623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CED1778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19245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EAA26B1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19245</w:t>
            </w:r>
          </w:p>
        </w:tc>
      </w:tr>
      <w:tr w:rsidR="0046189E" w:rsidRPr="00C2131B" w14:paraId="301C00EE" w14:textId="77777777" w:rsidTr="00B12AF3">
        <w:trPr>
          <w:trHeight w:val="272"/>
        </w:trPr>
        <w:tc>
          <w:tcPr>
            <w:tcW w:w="792" w:type="dxa"/>
          </w:tcPr>
          <w:p w14:paraId="7D45C13D" w14:textId="77777777" w:rsidR="0046189E" w:rsidRPr="00C2131B" w:rsidRDefault="0046189E" w:rsidP="00B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32" w:type="dxa"/>
            <w:shd w:val="clear" w:color="auto" w:fill="auto"/>
            <w:noWrap/>
            <w:vAlign w:val="bottom"/>
            <w:hideMark/>
          </w:tcPr>
          <w:p w14:paraId="78132B68" w14:textId="77777777" w:rsidR="0046189E" w:rsidRPr="00C2131B" w:rsidRDefault="0046189E" w:rsidP="00B12AF3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Блок-станции , в </w:t>
            </w:r>
            <w:proofErr w:type="spellStart"/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2752481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2259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30615BF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3476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B7D12A9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3278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841A1CE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3838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8E92F74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3957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4CE6A41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4320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0DCF15C9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5203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C836F26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5213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94BE84F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5901</w:t>
            </w:r>
          </w:p>
        </w:tc>
      </w:tr>
      <w:tr w:rsidR="0046189E" w:rsidRPr="00C2131B" w14:paraId="6CEDE1BC" w14:textId="77777777" w:rsidTr="00B12AF3">
        <w:trPr>
          <w:trHeight w:val="272"/>
        </w:trPr>
        <w:tc>
          <w:tcPr>
            <w:tcW w:w="792" w:type="dxa"/>
          </w:tcPr>
          <w:p w14:paraId="3D5C8952" w14:textId="77777777" w:rsidR="0046189E" w:rsidRPr="00C2131B" w:rsidRDefault="0046189E" w:rsidP="00B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732" w:type="dxa"/>
            <w:shd w:val="clear" w:color="auto" w:fill="auto"/>
            <w:noWrap/>
            <w:vAlign w:val="bottom"/>
            <w:hideMark/>
          </w:tcPr>
          <w:p w14:paraId="220CE6FB" w14:textId="77777777" w:rsidR="0046189E" w:rsidRPr="00C2131B" w:rsidRDefault="0046189E" w:rsidP="00B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ископаемые виды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405FD01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2163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4C7F6B0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3272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64FAA49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3028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9447F06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3487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3C9CE1E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3560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FF50C93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3778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46F0154E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4397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36E2A21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4171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452F0D5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4206</w:t>
            </w:r>
          </w:p>
        </w:tc>
      </w:tr>
      <w:tr w:rsidR="0046189E" w:rsidRPr="00C2131B" w14:paraId="26F0991C" w14:textId="77777777" w:rsidTr="00B12AF3">
        <w:trPr>
          <w:trHeight w:val="272"/>
        </w:trPr>
        <w:tc>
          <w:tcPr>
            <w:tcW w:w="792" w:type="dxa"/>
          </w:tcPr>
          <w:p w14:paraId="7CF9D8A3" w14:textId="77777777" w:rsidR="0046189E" w:rsidRPr="00C2131B" w:rsidRDefault="0046189E" w:rsidP="00B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732" w:type="dxa"/>
            <w:shd w:val="clear" w:color="auto" w:fill="auto"/>
            <w:noWrap/>
            <w:vAlign w:val="bottom"/>
            <w:hideMark/>
          </w:tcPr>
          <w:p w14:paraId="17F8E26C" w14:textId="77777777" w:rsidR="0046189E" w:rsidRPr="00C2131B" w:rsidRDefault="0046189E" w:rsidP="00B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ВИЭ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21310CB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0780121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6D03078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BE05192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7A6300C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D8E0651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3C950F9E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D84F119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022179C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1695</w:t>
            </w:r>
          </w:p>
        </w:tc>
      </w:tr>
      <w:tr w:rsidR="0046189E" w:rsidRPr="00C2131B" w14:paraId="58E0D6CD" w14:textId="77777777" w:rsidTr="00B12AF3">
        <w:trPr>
          <w:trHeight w:val="272"/>
        </w:trPr>
        <w:tc>
          <w:tcPr>
            <w:tcW w:w="792" w:type="dxa"/>
          </w:tcPr>
          <w:p w14:paraId="772E8E0D" w14:textId="77777777" w:rsidR="0046189E" w:rsidRPr="00C2131B" w:rsidRDefault="0046189E" w:rsidP="00B12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732" w:type="dxa"/>
            <w:shd w:val="clear" w:color="auto" w:fill="auto"/>
            <w:noWrap/>
            <w:vAlign w:val="bottom"/>
            <w:hideMark/>
          </w:tcPr>
          <w:p w14:paraId="500C827B" w14:textId="77777777" w:rsidR="0046189E" w:rsidRPr="00C2131B" w:rsidRDefault="0046189E" w:rsidP="00B12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Импорт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AF688F8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2971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EF1553B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2816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B5F88AE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3181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B0B69A8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2733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FE121FB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AE16CC2" w14:textId="51E02E4D" w:rsidR="0046189E" w:rsidRPr="00C2131B" w:rsidRDefault="00741D9D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55160865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94CF431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840CC0D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6189E" w:rsidRPr="00C2131B" w14:paraId="18F0F0D8" w14:textId="77777777" w:rsidTr="00B12AF3">
        <w:trPr>
          <w:trHeight w:val="272"/>
        </w:trPr>
        <w:tc>
          <w:tcPr>
            <w:tcW w:w="792" w:type="dxa"/>
          </w:tcPr>
          <w:p w14:paraId="449D6CA2" w14:textId="77777777" w:rsidR="0046189E" w:rsidRPr="00C2131B" w:rsidRDefault="0046189E" w:rsidP="00B12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732" w:type="dxa"/>
            <w:shd w:val="clear" w:color="auto" w:fill="auto"/>
            <w:noWrap/>
            <w:vAlign w:val="bottom"/>
            <w:hideMark/>
          </w:tcPr>
          <w:p w14:paraId="665D6DD9" w14:textId="77777777" w:rsidR="0046189E" w:rsidRPr="00C2131B" w:rsidRDefault="0046189E" w:rsidP="00B12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Экспорт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94C065C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271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49CB9CE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B91117D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758D9B4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6A49A71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3C5C8E7" w14:textId="6CB2A82B" w:rsidR="0046189E" w:rsidRPr="00C2131B" w:rsidRDefault="00741D9D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2370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65B91650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899F772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5B697F9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6189E" w:rsidRPr="00C2131B" w14:paraId="3B9AEF0F" w14:textId="77777777" w:rsidTr="00B12AF3">
        <w:trPr>
          <w:trHeight w:val="272"/>
        </w:trPr>
        <w:tc>
          <w:tcPr>
            <w:tcW w:w="792" w:type="dxa"/>
          </w:tcPr>
          <w:p w14:paraId="6E544996" w14:textId="77777777" w:rsidR="0046189E" w:rsidRPr="00C2131B" w:rsidRDefault="0046189E" w:rsidP="00B12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732" w:type="dxa"/>
            <w:shd w:val="clear" w:color="auto" w:fill="auto"/>
            <w:noWrap/>
            <w:vAlign w:val="bottom"/>
            <w:hideMark/>
          </w:tcPr>
          <w:p w14:paraId="3297E565" w14:textId="77777777" w:rsidR="0046189E" w:rsidRPr="00C2131B" w:rsidRDefault="0046189E" w:rsidP="00B12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Потребление,  в </w:t>
            </w:r>
            <w:proofErr w:type="spellStart"/>
            <w:r w:rsidRPr="00C21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C21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.: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8482EBC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37456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4358A02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36704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4FC52E8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36339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F05627F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36929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CA0A8A3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37794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A722A7E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37926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58D4DCDE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39732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92A1A38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43734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F3CD3EC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47206</w:t>
            </w:r>
          </w:p>
        </w:tc>
      </w:tr>
      <w:tr w:rsidR="0046189E" w:rsidRPr="00C2131B" w14:paraId="74649E1E" w14:textId="77777777" w:rsidTr="00B12AF3">
        <w:trPr>
          <w:trHeight w:val="272"/>
        </w:trPr>
        <w:tc>
          <w:tcPr>
            <w:tcW w:w="792" w:type="dxa"/>
          </w:tcPr>
          <w:p w14:paraId="41D1E29F" w14:textId="77777777" w:rsidR="0046189E" w:rsidRPr="00C2131B" w:rsidRDefault="0046189E" w:rsidP="00B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732" w:type="dxa"/>
            <w:shd w:val="clear" w:color="auto" w:fill="auto"/>
            <w:noWrap/>
            <w:vAlign w:val="bottom"/>
          </w:tcPr>
          <w:p w14:paraId="2BEFD53D" w14:textId="77777777" w:rsidR="0046189E" w:rsidRPr="00C2131B" w:rsidRDefault="0046189E" w:rsidP="00B12AF3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полезный отпуск потребителям, в </w:t>
            </w:r>
            <w:proofErr w:type="spellStart"/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2AD45915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29295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2F6A3EE4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28504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19FB7684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28466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5EFE5694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28631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5E4C678C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29183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342D4266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29120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4759030B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b/>
                <w:sz w:val="24"/>
                <w:szCs w:val="24"/>
              </w:rPr>
              <w:t>29615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3CD69B7B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b/>
                <w:sz w:val="24"/>
                <w:szCs w:val="24"/>
              </w:rPr>
              <w:t>31512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10179966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b/>
                <w:sz w:val="24"/>
                <w:szCs w:val="24"/>
              </w:rPr>
              <w:t>34752</w:t>
            </w:r>
          </w:p>
        </w:tc>
      </w:tr>
      <w:tr w:rsidR="0046189E" w:rsidRPr="00C2131B" w14:paraId="6613D686" w14:textId="77777777" w:rsidTr="00B12AF3">
        <w:trPr>
          <w:trHeight w:val="272"/>
        </w:trPr>
        <w:tc>
          <w:tcPr>
            <w:tcW w:w="792" w:type="dxa"/>
          </w:tcPr>
          <w:p w14:paraId="5312CA5A" w14:textId="77777777" w:rsidR="0046189E" w:rsidRPr="00C2131B" w:rsidRDefault="0046189E" w:rsidP="00B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4732" w:type="dxa"/>
            <w:shd w:val="clear" w:color="auto" w:fill="auto"/>
            <w:noWrap/>
            <w:vAlign w:val="bottom"/>
            <w:hideMark/>
          </w:tcPr>
          <w:p w14:paraId="12E9B670" w14:textId="77777777" w:rsidR="0046189E" w:rsidRPr="00C2131B" w:rsidRDefault="0046189E" w:rsidP="00B12AF3">
            <w:pPr>
              <w:spacing w:after="0" w:line="240" w:lineRule="auto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реальному сектору экономики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2B08B510" w14:textId="77777777" w:rsidR="0046189E" w:rsidRPr="00656504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504">
              <w:rPr>
                <w:rFonts w:ascii="Times New Roman" w:eastAsia="Times New Roman" w:hAnsi="Times New Roman" w:cs="Times New Roman"/>
                <w:sz w:val="24"/>
                <w:szCs w:val="24"/>
              </w:rPr>
              <w:t>22938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08170081" w14:textId="77777777" w:rsidR="0046189E" w:rsidRPr="00656504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504">
              <w:rPr>
                <w:rFonts w:ascii="Times New Roman" w:eastAsia="Times New Roman" w:hAnsi="Times New Roman" w:cs="Times New Roman"/>
                <w:sz w:val="24"/>
                <w:szCs w:val="24"/>
              </w:rPr>
              <w:t>21555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757B1898" w14:textId="77777777" w:rsidR="0046189E" w:rsidRPr="00656504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504">
              <w:rPr>
                <w:rFonts w:ascii="Times New Roman" w:eastAsia="Times New Roman" w:hAnsi="Times New Roman" w:cs="Times New Roman"/>
                <w:sz w:val="24"/>
                <w:szCs w:val="24"/>
              </w:rPr>
              <w:t>21546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0E6B8738" w14:textId="77777777" w:rsidR="0046189E" w:rsidRPr="00656504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504">
              <w:rPr>
                <w:rFonts w:ascii="Times New Roman" w:eastAsia="Times New Roman" w:hAnsi="Times New Roman" w:cs="Times New Roman"/>
                <w:sz w:val="24"/>
                <w:szCs w:val="24"/>
              </w:rPr>
              <w:t>21880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4E2F1688" w14:textId="77777777" w:rsidR="0046189E" w:rsidRPr="00656504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504">
              <w:rPr>
                <w:rFonts w:ascii="Times New Roman" w:eastAsia="Times New Roman" w:hAnsi="Times New Roman" w:cs="Times New Roman"/>
                <w:sz w:val="24"/>
                <w:szCs w:val="24"/>
              </w:rPr>
              <w:t>22457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14:paraId="7F80392B" w14:textId="77777777" w:rsidR="0046189E" w:rsidRPr="00656504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504">
              <w:rPr>
                <w:rFonts w:ascii="Times New Roman" w:eastAsia="Times New Roman" w:hAnsi="Times New Roman" w:cs="Times New Roman"/>
                <w:sz w:val="24"/>
                <w:szCs w:val="24"/>
              </w:rPr>
              <w:t>22478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751E17AF" w14:textId="77777777" w:rsidR="0046189E" w:rsidRPr="00656504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504">
              <w:rPr>
                <w:rFonts w:ascii="Times New Roman" w:eastAsia="Times New Roman" w:hAnsi="Times New Roman" w:cs="Times New Roman"/>
                <w:sz w:val="24"/>
                <w:szCs w:val="24"/>
              </w:rPr>
              <w:t>22875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1E7F9886" w14:textId="77777777" w:rsidR="0046189E" w:rsidRPr="00656504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504">
              <w:rPr>
                <w:rFonts w:ascii="Times New Roman" w:eastAsia="Times New Roman" w:hAnsi="Times New Roman" w:cs="Times New Roman"/>
                <w:sz w:val="24"/>
                <w:szCs w:val="24"/>
              </w:rPr>
              <w:t>24515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200B2193" w14:textId="77777777" w:rsidR="0046189E" w:rsidRPr="00656504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504">
              <w:rPr>
                <w:rFonts w:ascii="Times New Roman" w:eastAsia="Times New Roman" w:hAnsi="Times New Roman" w:cs="Times New Roman"/>
                <w:sz w:val="24"/>
                <w:szCs w:val="24"/>
              </w:rPr>
              <w:t>27079</w:t>
            </w:r>
          </w:p>
        </w:tc>
      </w:tr>
      <w:tr w:rsidR="0046189E" w:rsidRPr="00C2131B" w14:paraId="4FC35959" w14:textId="77777777" w:rsidTr="00B12AF3">
        <w:trPr>
          <w:trHeight w:val="272"/>
        </w:trPr>
        <w:tc>
          <w:tcPr>
            <w:tcW w:w="792" w:type="dxa"/>
          </w:tcPr>
          <w:p w14:paraId="2219AF85" w14:textId="77777777" w:rsidR="0046189E" w:rsidRPr="00C2131B" w:rsidRDefault="0046189E" w:rsidP="00B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4732" w:type="dxa"/>
            <w:shd w:val="clear" w:color="auto" w:fill="auto"/>
            <w:noWrap/>
            <w:vAlign w:val="bottom"/>
            <w:hideMark/>
          </w:tcPr>
          <w:p w14:paraId="4E6F36D1" w14:textId="77777777" w:rsidR="0046189E" w:rsidRPr="00C2131B" w:rsidRDefault="0046189E" w:rsidP="00B12AF3">
            <w:pPr>
              <w:spacing w:after="0" w:line="240" w:lineRule="auto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1B96BDEE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504">
              <w:rPr>
                <w:rFonts w:ascii="Times New Roman" w:eastAsia="Times New Roman" w:hAnsi="Times New Roman" w:cs="Times New Roman"/>
                <w:sz w:val="24"/>
                <w:szCs w:val="24"/>
              </w:rPr>
              <w:t>6357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01010A50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504">
              <w:rPr>
                <w:rFonts w:ascii="Times New Roman" w:eastAsia="Times New Roman" w:hAnsi="Times New Roman" w:cs="Times New Roman"/>
                <w:sz w:val="24"/>
                <w:szCs w:val="24"/>
              </w:rPr>
              <w:t>6949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1FF5510B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504">
              <w:rPr>
                <w:rFonts w:ascii="Times New Roman" w:eastAsia="Times New Roman" w:hAnsi="Times New Roman" w:cs="Times New Roman"/>
                <w:sz w:val="24"/>
                <w:szCs w:val="24"/>
              </w:rPr>
              <w:t>6920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2132CC65" w14:textId="77777777" w:rsidR="0046189E" w:rsidRPr="00656504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504">
              <w:rPr>
                <w:rFonts w:ascii="Times New Roman" w:eastAsia="Times New Roman" w:hAnsi="Times New Roman" w:cs="Times New Roman"/>
                <w:sz w:val="24"/>
                <w:szCs w:val="24"/>
              </w:rPr>
              <w:t>6751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34D802EA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504">
              <w:rPr>
                <w:rFonts w:ascii="Times New Roman" w:eastAsia="Times New Roman" w:hAnsi="Times New Roman" w:cs="Times New Roman"/>
                <w:sz w:val="24"/>
                <w:szCs w:val="24"/>
              </w:rPr>
              <w:t>6726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14:paraId="5DF4A063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504">
              <w:rPr>
                <w:rFonts w:ascii="Times New Roman" w:eastAsia="Times New Roman" w:hAnsi="Times New Roman" w:cs="Times New Roman"/>
                <w:sz w:val="24"/>
                <w:szCs w:val="24"/>
              </w:rPr>
              <w:t>6642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14:paraId="0CB9E234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504">
              <w:rPr>
                <w:rFonts w:ascii="Times New Roman" w:eastAsia="Times New Roman" w:hAnsi="Times New Roman" w:cs="Times New Roman"/>
                <w:sz w:val="24"/>
                <w:szCs w:val="24"/>
              </w:rPr>
              <w:t>6740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522793CC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504">
              <w:rPr>
                <w:rFonts w:ascii="Times New Roman" w:eastAsia="Times New Roman" w:hAnsi="Times New Roman" w:cs="Times New Roman"/>
                <w:sz w:val="24"/>
                <w:szCs w:val="24"/>
              </w:rPr>
              <w:t>6997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535DC7B5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504">
              <w:rPr>
                <w:rFonts w:ascii="Times New Roman" w:eastAsia="Times New Roman" w:hAnsi="Times New Roman" w:cs="Times New Roman"/>
                <w:sz w:val="24"/>
                <w:szCs w:val="24"/>
              </w:rPr>
              <w:t>7673</w:t>
            </w:r>
          </w:p>
        </w:tc>
      </w:tr>
      <w:tr w:rsidR="0046189E" w:rsidRPr="00C2131B" w14:paraId="006B17A5" w14:textId="77777777" w:rsidTr="00B12AF3">
        <w:trPr>
          <w:trHeight w:val="272"/>
        </w:trPr>
        <w:tc>
          <w:tcPr>
            <w:tcW w:w="792" w:type="dxa"/>
          </w:tcPr>
          <w:p w14:paraId="14478912" w14:textId="77777777" w:rsidR="0046189E" w:rsidRPr="00C2131B" w:rsidRDefault="0046189E" w:rsidP="00B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732" w:type="dxa"/>
            <w:shd w:val="clear" w:color="auto" w:fill="auto"/>
            <w:noWrap/>
            <w:vAlign w:val="bottom"/>
          </w:tcPr>
          <w:p w14:paraId="176233EF" w14:textId="77777777" w:rsidR="0046189E" w:rsidRPr="00C2131B" w:rsidRDefault="0046189E" w:rsidP="00B12AF3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потребление в Белорусской энергосистеме,</w:t>
            </w: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2D6F1ABD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6409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1A618002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5424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29787ACF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5360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0E0C25E1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5393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0315D194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5461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7715CE03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5330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1A8D5297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6115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3AA61AE3" w14:textId="77777777" w:rsidR="0046189E" w:rsidRPr="00D117D7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D7">
              <w:rPr>
                <w:rFonts w:ascii="Times New Roman" w:eastAsia="Times New Roman" w:hAnsi="Times New Roman" w:cs="Times New Roman"/>
                <w:sz w:val="24"/>
                <w:szCs w:val="24"/>
              </w:rPr>
              <w:t>8553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11623A81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8785</w:t>
            </w:r>
          </w:p>
        </w:tc>
      </w:tr>
      <w:tr w:rsidR="0046189E" w:rsidRPr="00C2131B" w14:paraId="4C232002" w14:textId="77777777" w:rsidTr="00B12AF3">
        <w:trPr>
          <w:trHeight w:val="272"/>
        </w:trPr>
        <w:tc>
          <w:tcPr>
            <w:tcW w:w="792" w:type="dxa"/>
          </w:tcPr>
          <w:p w14:paraId="2776D1EF" w14:textId="77777777" w:rsidR="0046189E" w:rsidRPr="00C2131B" w:rsidRDefault="0046189E" w:rsidP="00B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4732" w:type="dxa"/>
            <w:shd w:val="clear" w:color="auto" w:fill="auto"/>
            <w:noWrap/>
            <w:vAlign w:val="bottom"/>
          </w:tcPr>
          <w:p w14:paraId="1460921F" w14:textId="77777777" w:rsidR="0046189E" w:rsidRPr="00C2131B" w:rsidRDefault="0046189E" w:rsidP="00B12AF3">
            <w:pPr>
              <w:spacing w:after="0" w:line="240" w:lineRule="auto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электрокотлами</w:t>
            </w:r>
            <w:proofErr w:type="spellEnd"/>
            <w:r w:rsidRPr="00C2131B">
              <w:rPr>
                <w:rFonts w:ascii="Times New Roman" w:hAnsi="Times New Roman" w:cs="Times New Roman"/>
                <w:sz w:val="24"/>
                <w:szCs w:val="24"/>
              </w:rPr>
              <w:t xml:space="preserve"> на производство тепловой энергии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57D27B80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40D8C397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56D4512B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2A3ACC3E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2CBA3666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7EC5B2A7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0163BB70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6A1A7A72" w14:textId="2E21592B" w:rsidR="0046189E" w:rsidRPr="00D117D7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D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CF67F3" w:rsidRPr="00D117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117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14D8618D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1772</w:t>
            </w:r>
          </w:p>
        </w:tc>
      </w:tr>
      <w:tr w:rsidR="0046189E" w:rsidRPr="00C2131B" w14:paraId="03417D40" w14:textId="77777777" w:rsidTr="00B12AF3">
        <w:trPr>
          <w:trHeight w:val="272"/>
        </w:trPr>
        <w:tc>
          <w:tcPr>
            <w:tcW w:w="792" w:type="dxa"/>
          </w:tcPr>
          <w:p w14:paraId="7A8FD8FF" w14:textId="77777777" w:rsidR="0046189E" w:rsidRPr="00C2131B" w:rsidRDefault="0046189E" w:rsidP="00B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4732" w:type="dxa"/>
            <w:shd w:val="clear" w:color="auto" w:fill="auto"/>
            <w:noWrap/>
            <w:vAlign w:val="bottom"/>
          </w:tcPr>
          <w:p w14:paraId="7B849A88" w14:textId="77777777" w:rsidR="0046189E" w:rsidRPr="00C2131B" w:rsidRDefault="0046189E" w:rsidP="00B12AF3">
            <w:pPr>
              <w:spacing w:after="0" w:line="240" w:lineRule="auto"/>
              <w:ind w:left="3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нужды Белорусской АЭС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292942D4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2EF57664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19CB96B9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3261FA1F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73C5329A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6F3338C0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1B1512DE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12817E88" w14:textId="77777777" w:rsidR="0046189E" w:rsidRPr="00D117D7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D7">
              <w:rPr>
                <w:rFonts w:ascii="Times New Roman" w:eastAsia="Times New Roman" w:hAnsi="Times New Roman" w:cs="Times New Roman"/>
                <w:sz w:val="24"/>
                <w:szCs w:val="24"/>
              </w:rPr>
              <w:t>1376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0CDFDD82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1376</w:t>
            </w:r>
          </w:p>
        </w:tc>
      </w:tr>
      <w:tr w:rsidR="0046189E" w:rsidRPr="00C2131B" w14:paraId="5451593C" w14:textId="77777777" w:rsidTr="00B12AF3">
        <w:trPr>
          <w:trHeight w:val="272"/>
        </w:trPr>
        <w:tc>
          <w:tcPr>
            <w:tcW w:w="792" w:type="dxa"/>
          </w:tcPr>
          <w:p w14:paraId="026EBC7F" w14:textId="77777777" w:rsidR="0046189E" w:rsidRPr="00C2131B" w:rsidRDefault="0046189E" w:rsidP="00B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4.2.3.</w:t>
            </w:r>
          </w:p>
        </w:tc>
        <w:tc>
          <w:tcPr>
            <w:tcW w:w="4732" w:type="dxa"/>
            <w:shd w:val="clear" w:color="auto" w:fill="auto"/>
            <w:noWrap/>
            <w:vAlign w:val="bottom"/>
          </w:tcPr>
          <w:p w14:paraId="6D42091C" w14:textId="77777777" w:rsidR="0046189E" w:rsidRPr="00C2131B" w:rsidRDefault="0046189E" w:rsidP="00B12AF3">
            <w:pPr>
              <w:spacing w:after="0" w:line="240" w:lineRule="auto"/>
              <w:ind w:left="3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технологические нужны генерации и сетей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1964781F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6409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3E610053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5424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2A56396F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5360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48E62387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5393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3FEDC178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5461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F23E0C1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5329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3E71FC84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5377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35F13AD5" w14:textId="53F7ED71" w:rsidR="0046189E" w:rsidRPr="00D117D7" w:rsidRDefault="00CF67F3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D7">
              <w:rPr>
                <w:rFonts w:ascii="Times New Roman" w:hAnsi="Times New Roman" w:cs="Times New Roman"/>
                <w:sz w:val="24"/>
                <w:szCs w:val="24"/>
              </w:rPr>
              <w:t>4029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026ABFEB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sz w:val="24"/>
                <w:szCs w:val="24"/>
              </w:rPr>
              <w:t>4261</w:t>
            </w:r>
          </w:p>
        </w:tc>
      </w:tr>
      <w:tr w:rsidR="0046189E" w:rsidRPr="00C2131B" w14:paraId="2BE21272" w14:textId="77777777" w:rsidTr="00B12AF3">
        <w:trPr>
          <w:trHeight w:val="272"/>
        </w:trPr>
        <w:tc>
          <w:tcPr>
            <w:tcW w:w="792" w:type="dxa"/>
          </w:tcPr>
          <w:p w14:paraId="4FD93BD9" w14:textId="77777777" w:rsidR="0046189E" w:rsidRPr="00C2131B" w:rsidRDefault="0046189E" w:rsidP="00B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732" w:type="dxa"/>
            <w:shd w:val="clear" w:color="auto" w:fill="auto"/>
            <w:noWrap/>
            <w:vAlign w:val="bottom"/>
            <w:hideMark/>
          </w:tcPr>
          <w:p w14:paraId="5BD9D7A3" w14:textId="77777777" w:rsidR="0046189E" w:rsidRPr="00C2131B" w:rsidRDefault="0046189E" w:rsidP="00B12AF3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нужды организаций- владельцев блок-станций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F325FF5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A980861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2776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5864AEE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2513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BF55032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2905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D126FCB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3150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757B295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3613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7A6AF76F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4002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4A36085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3669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ABAD09E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sz w:val="24"/>
                <w:szCs w:val="24"/>
              </w:rPr>
              <w:t>3669</w:t>
            </w:r>
          </w:p>
        </w:tc>
      </w:tr>
      <w:tr w:rsidR="0046189E" w:rsidRPr="00C2131B" w14:paraId="7DCD9452" w14:textId="77777777" w:rsidTr="00B12AF3">
        <w:trPr>
          <w:trHeight w:val="272"/>
        </w:trPr>
        <w:tc>
          <w:tcPr>
            <w:tcW w:w="792" w:type="dxa"/>
          </w:tcPr>
          <w:p w14:paraId="1AEA591D" w14:textId="77777777" w:rsidR="0046189E" w:rsidRPr="00C2131B" w:rsidRDefault="0046189E" w:rsidP="00B12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732" w:type="dxa"/>
            <w:shd w:val="clear" w:color="auto" w:fill="auto"/>
            <w:noWrap/>
            <w:vAlign w:val="bottom"/>
            <w:hideMark/>
          </w:tcPr>
          <w:p w14:paraId="2B695BC4" w14:textId="77777777" w:rsidR="0046189E" w:rsidRPr="00C2131B" w:rsidRDefault="0046189E" w:rsidP="00B12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Пиковая мощность, МВт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3F24AD2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6241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12CFAE3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5709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5A18A77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5644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149D352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5779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83CB8CB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6001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C8A32F1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5969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4CD1104E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6100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B6B687D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6300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2944952" w14:textId="77777777" w:rsidR="0046189E" w:rsidRPr="00C2131B" w:rsidRDefault="0046189E" w:rsidP="00B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6500</w:t>
            </w:r>
          </w:p>
        </w:tc>
      </w:tr>
      <w:bookmarkEnd w:id="33"/>
    </w:tbl>
    <w:p w14:paraId="096F5012" w14:textId="427140BF" w:rsidR="00FF11C2" w:rsidRPr="005A2065" w:rsidRDefault="00FF11C2" w:rsidP="00D7698B">
      <w:pPr>
        <w:spacing w:after="0" w:line="240" w:lineRule="auto"/>
        <w:ind w:firstLine="900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0E5F8827" w14:textId="2B3E3114" w:rsidR="00FF11C2" w:rsidRPr="004F588E" w:rsidRDefault="00FF11C2" w:rsidP="00D7698B">
      <w:pPr>
        <w:spacing w:after="0" w:line="240" w:lineRule="auto"/>
        <w:ind w:firstLine="900"/>
        <w:jc w:val="both"/>
        <w:rPr>
          <w:rFonts w:ascii="Times New Roman" w:hAnsi="Times New Roman"/>
          <w:sz w:val="30"/>
          <w:szCs w:val="30"/>
          <w:lang w:eastAsia="ru-RU"/>
        </w:rPr>
        <w:sectPr w:rsidR="00FF11C2" w:rsidRPr="004F588E" w:rsidSect="00FF11C2">
          <w:pgSz w:w="16838" w:h="11906" w:orient="landscape"/>
          <w:pgMar w:top="1701" w:right="1134" w:bottom="851" w:left="1134" w:header="567" w:footer="709" w:gutter="0"/>
          <w:cols w:space="720"/>
        </w:sectPr>
      </w:pPr>
    </w:p>
    <w:p w14:paraId="01F6E9D5" w14:textId="47BFC60C" w:rsidR="00FF11C2" w:rsidRPr="005A2065" w:rsidRDefault="00FF11C2" w:rsidP="00A41096">
      <w:pPr>
        <w:pStyle w:val="1"/>
        <w:numPr>
          <w:ilvl w:val="1"/>
          <w:numId w:val="2"/>
        </w:numPr>
        <w:ind w:left="0" w:firstLine="709"/>
        <w:rPr>
          <w:rStyle w:val="FontStyle19"/>
          <w:rFonts w:eastAsia="Calibri"/>
          <w:color w:val="000000"/>
          <w:spacing w:val="-4"/>
          <w:sz w:val="30"/>
          <w:szCs w:val="30"/>
        </w:rPr>
      </w:pPr>
      <w:bookmarkStart w:id="34" w:name="_Toc16080176"/>
      <w:bookmarkStart w:id="35" w:name="_Toc29390426"/>
      <w:r w:rsidRPr="005A2065">
        <w:rPr>
          <w:rStyle w:val="FontStyle19"/>
          <w:rFonts w:eastAsia="Calibri"/>
          <w:color w:val="000000"/>
          <w:spacing w:val="-4"/>
          <w:sz w:val="30"/>
          <w:szCs w:val="30"/>
        </w:rPr>
        <w:lastRenderedPageBreak/>
        <w:t>Прогноз потребления тепловой энергии</w:t>
      </w:r>
      <w:bookmarkEnd w:id="34"/>
      <w:bookmarkEnd w:id="35"/>
    </w:p>
    <w:p w14:paraId="45AD7AC0" w14:textId="459839EA" w:rsidR="00FF11C2" w:rsidRPr="005A2065" w:rsidRDefault="00FF11C2" w:rsidP="00A4109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A2065">
        <w:rPr>
          <w:rFonts w:ascii="Times New Roman" w:hAnsi="Times New Roman"/>
          <w:sz w:val="30"/>
          <w:szCs w:val="30"/>
          <w:lang w:eastAsia="ru-RU"/>
        </w:rPr>
        <w:t xml:space="preserve">Из анализа общего баланса производства-потребления тепловой энергии наблюдается постепенное устойчивое снижение потребления </w:t>
      </w:r>
      <w:r w:rsidR="00884876" w:rsidRPr="005A2065">
        <w:rPr>
          <w:rFonts w:ascii="Times New Roman" w:hAnsi="Times New Roman"/>
          <w:sz w:val="30"/>
          <w:szCs w:val="30"/>
          <w:lang w:eastAsia="ru-RU"/>
        </w:rPr>
        <w:br/>
      </w:r>
      <w:r w:rsidRPr="005A2065">
        <w:rPr>
          <w:rFonts w:ascii="Times New Roman" w:hAnsi="Times New Roman"/>
          <w:sz w:val="30"/>
          <w:szCs w:val="30"/>
          <w:lang w:eastAsia="ru-RU"/>
        </w:rPr>
        <w:t>и практически полное отсутствие зависимости от объемов ВВП.</w:t>
      </w:r>
    </w:p>
    <w:p w14:paraId="2971DA57" w14:textId="7BF29E32" w:rsidR="00FF11C2" w:rsidRPr="004311D2" w:rsidRDefault="00FF11C2" w:rsidP="00A41096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 w:rsidRPr="004311D2">
        <w:rPr>
          <w:rFonts w:ascii="Times New Roman" w:hAnsi="Times New Roman"/>
          <w:spacing w:val="-6"/>
          <w:sz w:val="30"/>
          <w:szCs w:val="30"/>
          <w:lang w:eastAsia="ru-RU"/>
        </w:rPr>
        <w:t>Снижению потребления тепловой энергии способствует внедрение энергоэффективных технологий в строительств</w:t>
      </w:r>
      <w:r w:rsidR="00B55374" w:rsidRPr="004311D2">
        <w:rPr>
          <w:rFonts w:ascii="Times New Roman" w:hAnsi="Times New Roman"/>
          <w:spacing w:val="-6"/>
          <w:sz w:val="30"/>
          <w:szCs w:val="30"/>
          <w:lang w:eastAsia="ru-RU"/>
        </w:rPr>
        <w:t>е</w:t>
      </w:r>
      <w:r w:rsidRPr="004311D2">
        <w:rPr>
          <w:rFonts w:ascii="Times New Roman" w:hAnsi="Times New Roman"/>
          <w:spacing w:val="-6"/>
          <w:sz w:val="30"/>
          <w:szCs w:val="30"/>
          <w:lang w:eastAsia="ru-RU"/>
        </w:rPr>
        <w:t xml:space="preserve"> и эксплуатаци</w:t>
      </w:r>
      <w:r w:rsidR="00B55374" w:rsidRPr="004311D2">
        <w:rPr>
          <w:rFonts w:ascii="Times New Roman" w:hAnsi="Times New Roman"/>
          <w:spacing w:val="-6"/>
          <w:sz w:val="30"/>
          <w:szCs w:val="30"/>
          <w:lang w:eastAsia="ru-RU"/>
        </w:rPr>
        <w:t>и</w:t>
      </w:r>
      <w:r w:rsidRPr="004311D2">
        <w:rPr>
          <w:rFonts w:ascii="Times New Roman" w:hAnsi="Times New Roman"/>
          <w:spacing w:val="-6"/>
          <w:sz w:val="30"/>
          <w:szCs w:val="30"/>
          <w:lang w:eastAsia="ru-RU"/>
        </w:rPr>
        <w:t xml:space="preserve"> жилых и общественных зданий, </w:t>
      </w:r>
      <w:r w:rsidR="00B55374" w:rsidRPr="004311D2">
        <w:rPr>
          <w:rFonts w:ascii="Times New Roman" w:hAnsi="Times New Roman"/>
          <w:spacing w:val="-6"/>
          <w:sz w:val="30"/>
          <w:szCs w:val="30"/>
          <w:lang w:eastAsia="ru-RU"/>
        </w:rPr>
        <w:t>производственных процессах.</w:t>
      </w:r>
    </w:p>
    <w:p w14:paraId="79E4C5E8" w14:textId="761CFBF5" w:rsidR="00B55374" w:rsidRPr="005A2065" w:rsidRDefault="00F71DCF" w:rsidP="00A4109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Д</w:t>
      </w:r>
      <w:r w:rsidR="00B55374" w:rsidRPr="005A2065">
        <w:rPr>
          <w:rFonts w:ascii="Times New Roman" w:hAnsi="Times New Roman"/>
          <w:sz w:val="30"/>
          <w:szCs w:val="30"/>
          <w:lang w:eastAsia="ru-RU"/>
        </w:rPr>
        <w:t>ол</w:t>
      </w:r>
      <w:r>
        <w:rPr>
          <w:rFonts w:ascii="Times New Roman" w:hAnsi="Times New Roman"/>
          <w:sz w:val="30"/>
          <w:szCs w:val="30"/>
          <w:lang w:eastAsia="ru-RU"/>
        </w:rPr>
        <w:t>я</w:t>
      </w:r>
      <w:r w:rsidR="00B55374" w:rsidRPr="005A2065">
        <w:rPr>
          <w:rFonts w:ascii="Times New Roman" w:hAnsi="Times New Roman"/>
          <w:sz w:val="30"/>
          <w:szCs w:val="30"/>
          <w:lang w:eastAsia="ru-RU"/>
        </w:rPr>
        <w:t xml:space="preserve"> населения в общем объеме потребления тепловой энергии </w:t>
      </w:r>
      <w:r>
        <w:rPr>
          <w:rFonts w:ascii="Times New Roman" w:hAnsi="Times New Roman"/>
          <w:sz w:val="30"/>
          <w:szCs w:val="30"/>
          <w:lang w:eastAsia="ru-RU"/>
        </w:rPr>
        <w:t xml:space="preserve">составляет </w:t>
      </w:r>
      <w:r w:rsidR="00B55374" w:rsidRPr="005A2065">
        <w:rPr>
          <w:rFonts w:ascii="Times New Roman" w:hAnsi="Times New Roman"/>
          <w:sz w:val="30"/>
          <w:szCs w:val="30"/>
          <w:lang w:eastAsia="ru-RU"/>
        </w:rPr>
        <w:t>порядка 35</w:t>
      </w:r>
      <w:r w:rsidR="0081448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B55374" w:rsidRPr="005A2065">
        <w:rPr>
          <w:rFonts w:ascii="Times New Roman" w:hAnsi="Times New Roman"/>
          <w:sz w:val="30"/>
          <w:szCs w:val="30"/>
          <w:lang w:eastAsia="ru-RU"/>
        </w:rPr>
        <w:t>%</w:t>
      </w:r>
      <w:r>
        <w:rPr>
          <w:rFonts w:ascii="Times New Roman" w:hAnsi="Times New Roman"/>
          <w:sz w:val="30"/>
          <w:szCs w:val="30"/>
          <w:lang w:eastAsia="ru-RU"/>
        </w:rPr>
        <w:t xml:space="preserve">. </w:t>
      </w:r>
    </w:p>
    <w:p w14:paraId="1452CCA8" w14:textId="73BA69A0" w:rsidR="00852D48" w:rsidRDefault="000C5BD1" w:rsidP="00101612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A2065">
        <w:rPr>
          <w:rFonts w:ascii="Times New Roman" w:hAnsi="Times New Roman"/>
          <w:sz w:val="30"/>
          <w:szCs w:val="30"/>
          <w:lang w:eastAsia="ru-RU"/>
        </w:rPr>
        <w:t xml:space="preserve">Прогноз баланса производства тепловой энергии </w:t>
      </w:r>
      <w:proofErr w:type="spellStart"/>
      <w:r w:rsidR="00DD104B">
        <w:rPr>
          <w:rFonts w:ascii="Times New Roman" w:hAnsi="Times New Roman"/>
          <w:sz w:val="30"/>
          <w:szCs w:val="30"/>
          <w:lang w:eastAsia="ru-RU"/>
        </w:rPr>
        <w:t>энергоисточниками</w:t>
      </w:r>
      <w:proofErr w:type="spellEnd"/>
      <w:r w:rsidR="00DD104B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22058A">
        <w:rPr>
          <w:rFonts w:ascii="Times New Roman" w:hAnsi="Times New Roman"/>
          <w:sz w:val="30"/>
          <w:szCs w:val="30"/>
          <w:lang w:eastAsia="ru-RU"/>
        </w:rPr>
        <w:t xml:space="preserve">организаций </w:t>
      </w:r>
      <w:r w:rsidR="00DD104B">
        <w:rPr>
          <w:rFonts w:ascii="Times New Roman" w:hAnsi="Times New Roman"/>
          <w:sz w:val="30"/>
          <w:szCs w:val="30"/>
          <w:lang w:eastAsia="ru-RU"/>
        </w:rPr>
        <w:t>ГПО «</w:t>
      </w:r>
      <w:proofErr w:type="spellStart"/>
      <w:r w:rsidR="00DD104B">
        <w:rPr>
          <w:rFonts w:ascii="Times New Roman" w:hAnsi="Times New Roman"/>
          <w:sz w:val="30"/>
          <w:szCs w:val="30"/>
          <w:lang w:eastAsia="ru-RU"/>
        </w:rPr>
        <w:t>Белэнерго</w:t>
      </w:r>
      <w:proofErr w:type="spellEnd"/>
      <w:r w:rsidR="00DD104B">
        <w:rPr>
          <w:rFonts w:ascii="Times New Roman" w:hAnsi="Times New Roman"/>
          <w:sz w:val="30"/>
          <w:szCs w:val="30"/>
          <w:lang w:eastAsia="ru-RU"/>
        </w:rPr>
        <w:t xml:space="preserve">» </w:t>
      </w:r>
      <w:r w:rsidRPr="005A2065">
        <w:rPr>
          <w:rFonts w:ascii="Times New Roman" w:hAnsi="Times New Roman"/>
          <w:sz w:val="30"/>
          <w:szCs w:val="30"/>
          <w:lang w:eastAsia="ru-RU"/>
        </w:rPr>
        <w:t xml:space="preserve">по базовому сценарию до 2030 года представлен в таблице </w:t>
      </w:r>
      <w:r w:rsidR="001E45F8">
        <w:rPr>
          <w:rFonts w:ascii="Times New Roman" w:hAnsi="Times New Roman"/>
          <w:sz w:val="30"/>
          <w:szCs w:val="30"/>
          <w:lang w:eastAsia="ru-RU"/>
        </w:rPr>
        <w:t>4</w:t>
      </w:r>
      <w:r w:rsidRPr="005A2065">
        <w:rPr>
          <w:rFonts w:ascii="Times New Roman" w:hAnsi="Times New Roman"/>
          <w:sz w:val="30"/>
          <w:szCs w:val="30"/>
          <w:lang w:eastAsia="ru-RU"/>
        </w:rPr>
        <w:t>.</w:t>
      </w:r>
    </w:p>
    <w:p w14:paraId="77A0284B" w14:textId="3FFAD1E3" w:rsidR="00852D48" w:rsidRDefault="00852D48" w:rsidP="00296425">
      <w:pPr>
        <w:pStyle w:val="af3"/>
        <w:ind w:left="1985" w:hanging="1985"/>
        <w:jc w:val="both"/>
        <w:rPr>
          <w:rFonts w:ascii="Times New Roman" w:eastAsia="Times New Roman" w:hAnsi="Times New Roman" w:cs="Times New Roman"/>
          <w:i w:val="0"/>
          <w:color w:val="auto"/>
          <w:sz w:val="30"/>
          <w:szCs w:val="30"/>
          <w:lang w:eastAsia="ru-RU"/>
        </w:rPr>
      </w:pPr>
      <w:r w:rsidRPr="005A2065">
        <w:rPr>
          <w:rFonts w:ascii="Times New Roman" w:hAnsi="Times New Roman" w:cs="Times New Roman"/>
          <w:i w:val="0"/>
          <w:color w:val="auto"/>
          <w:sz w:val="30"/>
          <w:szCs w:val="30"/>
        </w:rPr>
        <w:t xml:space="preserve">Таблица </w:t>
      </w:r>
      <w:r>
        <w:rPr>
          <w:rFonts w:ascii="Times New Roman" w:hAnsi="Times New Roman" w:cs="Times New Roman"/>
          <w:i w:val="0"/>
          <w:color w:val="auto"/>
          <w:sz w:val="30"/>
          <w:szCs w:val="30"/>
        </w:rPr>
        <w:t>4</w:t>
      </w:r>
      <w:r w:rsidRPr="005A2065">
        <w:rPr>
          <w:rFonts w:ascii="Times New Roman" w:eastAsia="Times New Roman" w:hAnsi="Times New Roman" w:cs="Times New Roman"/>
          <w:i w:val="0"/>
          <w:color w:val="auto"/>
          <w:sz w:val="30"/>
          <w:szCs w:val="30"/>
          <w:lang w:eastAsia="ru-RU"/>
        </w:rPr>
        <w:t xml:space="preserve">. Прогноз баланса производства тепловой энергии </w:t>
      </w:r>
      <w:proofErr w:type="spellStart"/>
      <w:r>
        <w:rPr>
          <w:rFonts w:ascii="Times New Roman" w:eastAsia="Times New Roman" w:hAnsi="Times New Roman" w:cs="Times New Roman"/>
          <w:i w:val="0"/>
          <w:color w:val="auto"/>
          <w:sz w:val="30"/>
          <w:szCs w:val="30"/>
          <w:lang w:eastAsia="ru-RU"/>
        </w:rPr>
        <w:t>энергоисточниками</w:t>
      </w:r>
      <w:proofErr w:type="spellEnd"/>
      <w:r>
        <w:rPr>
          <w:rFonts w:ascii="Times New Roman" w:eastAsia="Times New Roman" w:hAnsi="Times New Roman" w:cs="Times New Roman"/>
          <w:i w:val="0"/>
          <w:color w:val="auto"/>
          <w:sz w:val="30"/>
          <w:szCs w:val="30"/>
          <w:lang w:eastAsia="ru-RU"/>
        </w:rPr>
        <w:t xml:space="preserve"> организаций </w:t>
      </w:r>
      <w:r w:rsidRPr="00BB4087">
        <w:rPr>
          <w:rFonts w:ascii="Times New Roman" w:eastAsia="Times New Roman" w:hAnsi="Times New Roman" w:cs="Times New Roman"/>
          <w:i w:val="0"/>
          <w:color w:val="auto"/>
          <w:sz w:val="30"/>
          <w:szCs w:val="30"/>
          <w:lang w:eastAsia="ru-RU"/>
        </w:rPr>
        <w:t>ГПО «</w:t>
      </w:r>
      <w:proofErr w:type="spellStart"/>
      <w:r w:rsidRPr="00BB4087">
        <w:rPr>
          <w:rFonts w:ascii="Times New Roman" w:eastAsia="Times New Roman" w:hAnsi="Times New Roman" w:cs="Times New Roman"/>
          <w:i w:val="0"/>
          <w:color w:val="auto"/>
          <w:sz w:val="30"/>
          <w:szCs w:val="30"/>
          <w:lang w:eastAsia="ru-RU"/>
        </w:rPr>
        <w:t>Белэнерго</w:t>
      </w:r>
      <w:proofErr w:type="spellEnd"/>
      <w:r w:rsidRPr="00BB4087">
        <w:rPr>
          <w:rFonts w:ascii="Times New Roman" w:eastAsia="Times New Roman" w:hAnsi="Times New Roman" w:cs="Times New Roman"/>
          <w:i w:val="0"/>
          <w:color w:val="auto"/>
          <w:sz w:val="30"/>
          <w:szCs w:val="30"/>
          <w:lang w:eastAsia="ru-RU"/>
        </w:rPr>
        <w:t xml:space="preserve">» </w:t>
      </w:r>
      <w:r w:rsidRPr="005A2065">
        <w:rPr>
          <w:rFonts w:ascii="Times New Roman" w:eastAsia="Times New Roman" w:hAnsi="Times New Roman" w:cs="Times New Roman"/>
          <w:i w:val="0"/>
          <w:color w:val="auto"/>
          <w:sz w:val="30"/>
          <w:szCs w:val="30"/>
          <w:lang w:eastAsia="ru-RU"/>
        </w:rPr>
        <w:t>по базовому сценарию до 2030 года, тыс. Гкал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879"/>
        <w:gridCol w:w="676"/>
        <w:gridCol w:w="676"/>
        <w:gridCol w:w="676"/>
        <w:gridCol w:w="676"/>
        <w:gridCol w:w="676"/>
        <w:gridCol w:w="869"/>
        <w:gridCol w:w="676"/>
        <w:gridCol w:w="676"/>
        <w:gridCol w:w="670"/>
      </w:tblGrid>
      <w:tr w:rsidR="002B3243" w:rsidRPr="00852D48" w14:paraId="7C0DB735" w14:textId="77777777" w:rsidTr="009D3F11">
        <w:trPr>
          <w:trHeight w:val="272"/>
        </w:trPr>
        <w:tc>
          <w:tcPr>
            <w:tcW w:w="316" w:type="pct"/>
            <w:vMerge w:val="restart"/>
          </w:tcPr>
          <w:p w14:paraId="20F3D9D6" w14:textId="77777777" w:rsidR="002B3243" w:rsidRPr="00852D48" w:rsidRDefault="002B3243" w:rsidP="00760EB4">
            <w:pPr>
              <w:spacing w:after="0" w:line="240" w:lineRule="auto"/>
              <w:ind w:left="-20" w:firstLine="19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852D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№</w:t>
            </w:r>
          </w:p>
          <w:p w14:paraId="45F8A48F" w14:textId="77777777" w:rsidR="002B3243" w:rsidRPr="00852D48" w:rsidRDefault="002B3243" w:rsidP="00760EB4">
            <w:pPr>
              <w:spacing w:after="0" w:line="240" w:lineRule="auto"/>
              <w:ind w:left="-20" w:firstLine="19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852D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п/п</w:t>
            </w:r>
          </w:p>
        </w:tc>
        <w:tc>
          <w:tcPr>
            <w:tcW w:w="1474" w:type="pct"/>
            <w:vMerge w:val="restart"/>
            <w:shd w:val="clear" w:color="auto" w:fill="auto"/>
            <w:noWrap/>
            <w:vAlign w:val="center"/>
          </w:tcPr>
          <w:p w14:paraId="6ECDD62B" w14:textId="77777777" w:rsidR="002B3243" w:rsidRPr="00852D48" w:rsidRDefault="002B3243" w:rsidP="00760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852D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Показатель</w:t>
            </w:r>
          </w:p>
        </w:tc>
        <w:tc>
          <w:tcPr>
            <w:tcW w:w="2174" w:type="pct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9E0FC0" w14:textId="77777777" w:rsidR="002B3243" w:rsidRPr="00852D48" w:rsidRDefault="002B3243" w:rsidP="00760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852D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Факт</w:t>
            </w:r>
          </w:p>
        </w:tc>
        <w:tc>
          <w:tcPr>
            <w:tcW w:w="1036" w:type="pct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CF3ABF" w14:textId="77777777" w:rsidR="002B3243" w:rsidRPr="00852D48" w:rsidRDefault="002B3243" w:rsidP="00760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852D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Прогноз</w:t>
            </w:r>
          </w:p>
        </w:tc>
      </w:tr>
      <w:tr w:rsidR="002B3243" w:rsidRPr="00852D48" w14:paraId="3E653D5D" w14:textId="77777777" w:rsidTr="009D3F11">
        <w:trPr>
          <w:trHeight w:val="272"/>
        </w:trPr>
        <w:tc>
          <w:tcPr>
            <w:tcW w:w="316" w:type="pct"/>
            <w:vMerge/>
          </w:tcPr>
          <w:p w14:paraId="353A55FB" w14:textId="77777777" w:rsidR="002B3243" w:rsidRPr="00852D48" w:rsidRDefault="002B3243" w:rsidP="00760EB4">
            <w:pPr>
              <w:spacing w:after="0" w:line="240" w:lineRule="auto"/>
              <w:ind w:left="-20"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pct"/>
            <w:vMerge/>
            <w:shd w:val="clear" w:color="auto" w:fill="auto"/>
            <w:noWrap/>
            <w:vAlign w:val="bottom"/>
            <w:hideMark/>
          </w:tcPr>
          <w:p w14:paraId="1A013D0D" w14:textId="77777777" w:rsidR="002B3243" w:rsidRPr="00852D48" w:rsidRDefault="002B3243" w:rsidP="00760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8FDE69" w14:textId="77777777" w:rsidR="002B3243" w:rsidRPr="00852D48" w:rsidRDefault="002B3243" w:rsidP="00760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48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542EF1" w14:textId="77777777" w:rsidR="002B3243" w:rsidRPr="00852D48" w:rsidRDefault="002B3243" w:rsidP="00760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4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99DAB9" w14:textId="77777777" w:rsidR="002B3243" w:rsidRPr="00852D48" w:rsidRDefault="002B3243" w:rsidP="00760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4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68B8C2" w14:textId="77777777" w:rsidR="002B3243" w:rsidRPr="00852D48" w:rsidRDefault="002B3243" w:rsidP="00760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4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84C43D" w14:textId="77777777" w:rsidR="002B3243" w:rsidRPr="00852D48" w:rsidRDefault="002B3243" w:rsidP="00760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48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69493A" w14:textId="77777777" w:rsidR="002B3243" w:rsidRPr="00852D48" w:rsidRDefault="002B3243" w:rsidP="00760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48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2B13A8" w14:textId="77777777" w:rsidR="002B3243" w:rsidRPr="00852D48" w:rsidRDefault="002B3243" w:rsidP="00760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4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9DE8D9" w14:textId="77777777" w:rsidR="002B3243" w:rsidRPr="00852D48" w:rsidRDefault="002B3243" w:rsidP="00760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48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FABE59" w14:textId="77777777" w:rsidR="002B3243" w:rsidRPr="00852D48" w:rsidRDefault="002B3243" w:rsidP="00760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48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9D3F11" w:rsidRPr="00852D48" w14:paraId="1C1B1BE8" w14:textId="77777777" w:rsidTr="009D3F11">
        <w:trPr>
          <w:trHeight w:val="273"/>
        </w:trPr>
        <w:tc>
          <w:tcPr>
            <w:tcW w:w="316" w:type="pct"/>
          </w:tcPr>
          <w:p w14:paraId="4CEFFB3E" w14:textId="77777777" w:rsidR="009D3F11" w:rsidRPr="00E75067" w:rsidRDefault="009D3F11" w:rsidP="009D3F11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-20"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pct"/>
            <w:shd w:val="clear" w:color="auto" w:fill="auto"/>
            <w:noWrap/>
            <w:vAlign w:val="bottom"/>
          </w:tcPr>
          <w:p w14:paraId="2D8646ED" w14:textId="77777777" w:rsidR="009D3F11" w:rsidRPr="00852D48" w:rsidRDefault="009D3F11" w:rsidP="009D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48">
              <w:rPr>
                <w:rFonts w:ascii="Times New Roman" w:hAnsi="Times New Roman" w:cs="Times New Roman"/>
                <w:sz w:val="24"/>
                <w:szCs w:val="24"/>
              </w:rPr>
              <w:t xml:space="preserve"> КЭС</w:t>
            </w:r>
          </w:p>
        </w:tc>
        <w:tc>
          <w:tcPr>
            <w:tcW w:w="3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5BBDEE" w14:textId="77777777" w:rsidR="009D3F11" w:rsidRPr="00852D48" w:rsidRDefault="009D3F11" w:rsidP="009D3F11">
            <w:pPr>
              <w:spacing w:after="0" w:line="240" w:lineRule="auto"/>
              <w:ind w:hanging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93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3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92000B" w14:textId="77777777" w:rsidR="009D3F11" w:rsidRPr="00852D48" w:rsidRDefault="009D3F11" w:rsidP="009D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93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1882C3" w14:textId="77777777" w:rsidR="009D3F11" w:rsidRPr="00852D48" w:rsidRDefault="009D3F11" w:rsidP="009D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93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3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5D215E" w14:textId="77777777" w:rsidR="009D3F11" w:rsidRPr="00852D48" w:rsidRDefault="009D3F11" w:rsidP="009D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93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3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D60BA1" w14:textId="77777777" w:rsidR="009D3F11" w:rsidRPr="00852D48" w:rsidRDefault="009D3F11" w:rsidP="009D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93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44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8922B0" w14:textId="77777777" w:rsidR="009D3F11" w:rsidRPr="00852D48" w:rsidRDefault="009D3F11" w:rsidP="009D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3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0495DF" w14:textId="3A81FE8D" w:rsidR="009D3F11" w:rsidRPr="00D117D7" w:rsidRDefault="009D3F11" w:rsidP="009D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7D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F68758" w14:textId="68B93D17" w:rsidR="009D3F11" w:rsidRPr="00D117D7" w:rsidRDefault="009D3F11" w:rsidP="009D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B31436" w14:textId="5DE3A13E" w:rsidR="009D3F11" w:rsidRPr="00D117D7" w:rsidRDefault="009D3F11" w:rsidP="009D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3F11" w:rsidRPr="00852D48" w14:paraId="214FAF16" w14:textId="77777777" w:rsidTr="009D3F11">
        <w:trPr>
          <w:trHeight w:val="273"/>
        </w:trPr>
        <w:tc>
          <w:tcPr>
            <w:tcW w:w="316" w:type="pct"/>
          </w:tcPr>
          <w:p w14:paraId="570A6746" w14:textId="77777777" w:rsidR="009D3F11" w:rsidRPr="00E75067" w:rsidRDefault="009D3F11" w:rsidP="009D3F11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-20"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pct"/>
            <w:shd w:val="clear" w:color="auto" w:fill="auto"/>
            <w:noWrap/>
            <w:vAlign w:val="bottom"/>
          </w:tcPr>
          <w:p w14:paraId="4528DA05" w14:textId="77777777" w:rsidR="009D3F11" w:rsidRPr="00852D48" w:rsidRDefault="009D3F11" w:rsidP="009D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52D48">
              <w:rPr>
                <w:rFonts w:ascii="Times New Roman" w:hAnsi="Times New Roman" w:cs="Times New Roman"/>
                <w:sz w:val="24"/>
                <w:szCs w:val="24"/>
              </w:rPr>
              <w:t>ЭЦ</w:t>
            </w:r>
          </w:p>
        </w:tc>
        <w:tc>
          <w:tcPr>
            <w:tcW w:w="3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40D9BE" w14:textId="77777777" w:rsidR="009D3F11" w:rsidRPr="00852D48" w:rsidRDefault="009D3F11" w:rsidP="009D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93">
              <w:rPr>
                <w:rFonts w:ascii="Times New Roman" w:hAnsi="Times New Roman" w:cs="Times New Roman"/>
                <w:sz w:val="24"/>
                <w:szCs w:val="24"/>
              </w:rPr>
              <w:t>30864</w:t>
            </w:r>
          </w:p>
        </w:tc>
        <w:tc>
          <w:tcPr>
            <w:tcW w:w="3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EE2565" w14:textId="77777777" w:rsidR="009D3F11" w:rsidRPr="00852D48" w:rsidRDefault="009D3F11" w:rsidP="009D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93">
              <w:rPr>
                <w:rFonts w:ascii="Times New Roman" w:hAnsi="Times New Roman" w:cs="Times New Roman"/>
                <w:sz w:val="24"/>
                <w:szCs w:val="24"/>
              </w:rPr>
              <w:t>28307</w:t>
            </w:r>
          </w:p>
        </w:tc>
        <w:tc>
          <w:tcPr>
            <w:tcW w:w="3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1D3F39" w14:textId="77777777" w:rsidR="009D3F11" w:rsidRPr="00852D48" w:rsidRDefault="009D3F11" w:rsidP="009D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93">
              <w:rPr>
                <w:rFonts w:ascii="Times New Roman" w:hAnsi="Times New Roman" w:cs="Times New Roman"/>
                <w:sz w:val="24"/>
                <w:szCs w:val="24"/>
              </w:rPr>
              <w:t>29648</w:t>
            </w:r>
          </w:p>
        </w:tc>
        <w:tc>
          <w:tcPr>
            <w:tcW w:w="3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0F5C01" w14:textId="77777777" w:rsidR="009D3F11" w:rsidRPr="00852D48" w:rsidRDefault="009D3F11" w:rsidP="009D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93">
              <w:rPr>
                <w:rFonts w:ascii="Times New Roman" w:hAnsi="Times New Roman" w:cs="Times New Roman"/>
                <w:sz w:val="24"/>
                <w:szCs w:val="24"/>
              </w:rPr>
              <w:t>30208</w:t>
            </w:r>
          </w:p>
        </w:tc>
        <w:tc>
          <w:tcPr>
            <w:tcW w:w="3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49543B" w14:textId="77777777" w:rsidR="009D3F11" w:rsidRPr="00852D48" w:rsidRDefault="009D3F11" w:rsidP="009D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93">
              <w:rPr>
                <w:rFonts w:ascii="Times New Roman" w:hAnsi="Times New Roman" w:cs="Times New Roman"/>
                <w:sz w:val="24"/>
                <w:szCs w:val="24"/>
              </w:rPr>
              <w:t>30879</w:t>
            </w:r>
          </w:p>
        </w:tc>
        <w:tc>
          <w:tcPr>
            <w:tcW w:w="44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3101F2" w14:textId="77777777" w:rsidR="009D3F11" w:rsidRPr="00852D48" w:rsidRDefault="009D3F11" w:rsidP="009D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28599</w:t>
            </w:r>
          </w:p>
        </w:tc>
        <w:tc>
          <w:tcPr>
            <w:tcW w:w="3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2488B1" w14:textId="22B4E032" w:rsidR="009D3F11" w:rsidRPr="00D117D7" w:rsidRDefault="009D3F11" w:rsidP="009D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7D7">
              <w:rPr>
                <w:rFonts w:ascii="Times New Roman" w:hAnsi="Times New Roman" w:cs="Times New Roman"/>
                <w:sz w:val="24"/>
                <w:szCs w:val="24"/>
              </w:rPr>
              <w:t>29263</w:t>
            </w:r>
          </w:p>
        </w:tc>
        <w:tc>
          <w:tcPr>
            <w:tcW w:w="3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9CB7BB" w14:textId="5F0A655D" w:rsidR="009D3F11" w:rsidRPr="00D117D7" w:rsidRDefault="009D3F11" w:rsidP="009D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7D7">
              <w:rPr>
                <w:rFonts w:ascii="Times New Roman" w:hAnsi="Times New Roman" w:cs="Times New Roman"/>
                <w:sz w:val="24"/>
                <w:szCs w:val="24"/>
              </w:rPr>
              <w:t>28330</w:t>
            </w: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415B12" w14:textId="17824A77" w:rsidR="009D3F11" w:rsidRPr="00D117D7" w:rsidRDefault="009D3F11" w:rsidP="009D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7D7">
              <w:rPr>
                <w:rFonts w:ascii="Times New Roman" w:hAnsi="Times New Roman" w:cs="Times New Roman"/>
                <w:sz w:val="24"/>
                <w:szCs w:val="24"/>
              </w:rPr>
              <w:t>28330</w:t>
            </w:r>
          </w:p>
        </w:tc>
      </w:tr>
      <w:tr w:rsidR="009D3F11" w:rsidRPr="00852D48" w14:paraId="50AD4BF5" w14:textId="77777777" w:rsidTr="009D3F11">
        <w:trPr>
          <w:trHeight w:val="273"/>
        </w:trPr>
        <w:tc>
          <w:tcPr>
            <w:tcW w:w="316" w:type="pct"/>
          </w:tcPr>
          <w:p w14:paraId="08FCA80D" w14:textId="77777777" w:rsidR="009D3F11" w:rsidRPr="00E75067" w:rsidRDefault="009D3F11" w:rsidP="009D3F11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-20"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pct"/>
            <w:shd w:val="clear" w:color="auto" w:fill="auto"/>
            <w:noWrap/>
            <w:vAlign w:val="bottom"/>
          </w:tcPr>
          <w:p w14:paraId="5FC7B205" w14:textId="77777777" w:rsidR="009D3F11" w:rsidRPr="00852D48" w:rsidRDefault="009D3F11" w:rsidP="009D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D48">
              <w:rPr>
                <w:rFonts w:ascii="Times New Roman" w:hAnsi="Times New Roman" w:cs="Times New Roman"/>
                <w:sz w:val="24"/>
                <w:szCs w:val="24"/>
              </w:rPr>
              <w:t>РК Белэнерго</w:t>
            </w:r>
          </w:p>
        </w:tc>
        <w:tc>
          <w:tcPr>
            <w:tcW w:w="3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05459B" w14:textId="77777777" w:rsidR="009D3F11" w:rsidRPr="00852D48" w:rsidRDefault="009D3F11" w:rsidP="009D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93">
              <w:rPr>
                <w:rFonts w:ascii="Times New Roman" w:hAnsi="Times New Roman" w:cs="Times New Roman"/>
                <w:sz w:val="24"/>
                <w:szCs w:val="24"/>
              </w:rPr>
              <w:t>5470</w:t>
            </w:r>
          </w:p>
        </w:tc>
        <w:tc>
          <w:tcPr>
            <w:tcW w:w="3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4C1257" w14:textId="77777777" w:rsidR="009D3F11" w:rsidRPr="00852D48" w:rsidRDefault="009D3F11" w:rsidP="009D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93">
              <w:rPr>
                <w:rFonts w:ascii="Times New Roman" w:hAnsi="Times New Roman" w:cs="Times New Roman"/>
                <w:sz w:val="24"/>
                <w:szCs w:val="24"/>
              </w:rPr>
              <w:t>4231</w:t>
            </w:r>
          </w:p>
        </w:tc>
        <w:tc>
          <w:tcPr>
            <w:tcW w:w="3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6874F0" w14:textId="77777777" w:rsidR="009D3F11" w:rsidRPr="00852D48" w:rsidRDefault="009D3F11" w:rsidP="009D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93">
              <w:rPr>
                <w:rFonts w:ascii="Times New Roman" w:hAnsi="Times New Roman" w:cs="Times New Roman"/>
                <w:sz w:val="24"/>
                <w:szCs w:val="24"/>
              </w:rPr>
              <w:t>4412</w:t>
            </w:r>
          </w:p>
        </w:tc>
        <w:tc>
          <w:tcPr>
            <w:tcW w:w="3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5AF328" w14:textId="77777777" w:rsidR="009D3F11" w:rsidRPr="00852D48" w:rsidRDefault="009D3F11" w:rsidP="009D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93">
              <w:rPr>
                <w:rFonts w:ascii="Times New Roman" w:hAnsi="Times New Roman" w:cs="Times New Roman"/>
                <w:sz w:val="24"/>
                <w:szCs w:val="24"/>
              </w:rPr>
              <w:t>4165</w:t>
            </w:r>
          </w:p>
        </w:tc>
        <w:tc>
          <w:tcPr>
            <w:tcW w:w="3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2F0272" w14:textId="77777777" w:rsidR="009D3F11" w:rsidRPr="00852D48" w:rsidRDefault="009D3F11" w:rsidP="009D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93">
              <w:rPr>
                <w:rFonts w:ascii="Times New Roman" w:hAnsi="Times New Roman" w:cs="Times New Roman"/>
                <w:sz w:val="24"/>
                <w:szCs w:val="24"/>
              </w:rPr>
              <w:t>4214</w:t>
            </w:r>
          </w:p>
        </w:tc>
        <w:tc>
          <w:tcPr>
            <w:tcW w:w="44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7DC31A" w14:textId="77777777" w:rsidR="009D3F11" w:rsidRPr="00852D48" w:rsidRDefault="009D3F11" w:rsidP="009D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3913</w:t>
            </w:r>
          </w:p>
        </w:tc>
        <w:tc>
          <w:tcPr>
            <w:tcW w:w="3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B2A7AC" w14:textId="5D628520" w:rsidR="009D3F11" w:rsidRPr="00D117D7" w:rsidRDefault="009D3F11" w:rsidP="009D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7D7">
              <w:rPr>
                <w:rFonts w:ascii="Times New Roman" w:hAnsi="Times New Roman" w:cs="Times New Roman"/>
                <w:sz w:val="24"/>
                <w:szCs w:val="24"/>
              </w:rPr>
              <w:t>3816</w:t>
            </w:r>
          </w:p>
        </w:tc>
        <w:tc>
          <w:tcPr>
            <w:tcW w:w="3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D72243" w14:textId="5B9EE1B9" w:rsidR="009D3F11" w:rsidRPr="00D117D7" w:rsidRDefault="009D3F11" w:rsidP="009D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7D7">
              <w:rPr>
                <w:rFonts w:ascii="Times New Roman" w:hAnsi="Times New Roman" w:cs="Times New Roman"/>
                <w:sz w:val="24"/>
                <w:szCs w:val="24"/>
              </w:rPr>
              <w:t>4334</w:t>
            </w: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4A47B2" w14:textId="1DE63B14" w:rsidR="009D3F11" w:rsidRPr="00D117D7" w:rsidRDefault="009D3F11" w:rsidP="009D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7D7">
              <w:rPr>
                <w:rFonts w:ascii="Times New Roman" w:hAnsi="Times New Roman" w:cs="Times New Roman"/>
                <w:sz w:val="24"/>
                <w:szCs w:val="24"/>
              </w:rPr>
              <w:t>4334</w:t>
            </w:r>
          </w:p>
        </w:tc>
      </w:tr>
      <w:tr w:rsidR="009D3F11" w:rsidRPr="00852D48" w14:paraId="46F16D56" w14:textId="77777777" w:rsidTr="009D3F11">
        <w:trPr>
          <w:trHeight w:val="273"/>
        </w:trPr>
        <w:tc>
          <w:tcPr>
            <w:tcW w:w="316" w:type="pct"/>
            <w:tcBorders>
              <w:bottom w:val="single" w:sz="4" w:space="0" w:color="auto"/>
            </w:tcBorders>
          </w:tcPr>
          <w:p w14:paraId="2347DD1B" w14:textId="77777777" w:rsidR="009D3F11" w:rsidRPr="00E75067" w:rsidRDefault="009D3F11" w:rsidP="009D3F11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-20"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pct"/>
            <w:shd w:val="clear" w:color="auto" w:fill="auto"/>
            <w:noWrap/>
            <w:vAlign w:val="bottom"/>
          </w:tcPr>
          <w:p w14:paraId="16FA2C41" w14:textId="77777777" w:rsidR="009D3F11" w:rsidRPr="00852D48" w:rsidRDefault="009D3F11" w:rsidP="009D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4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Электрокотлы</w:t>
            </w:r>
          </w:p>
        </w:tc>
        <w:tc>
          <w:tcPr>
            <w:tcW w:w="3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806C1E" w14:textId="77777777" w:rsidR="009D3F11" w:rsidRPr="00852D48" w:rsidRDefault="009D3F11" w:rsidP="009D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C07EB5" w14:textId="77777777" w:rsidR="009D3F11" w:rsidRPr="00852D48" w:rsidRDefault="009D3F11" w:rsidP="009D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C9CE5B" w14:textId="77777777" w:rsidR="009D3F11" w:rsidRPr="00852D48" w:rsidRDefault="009D3F11" w:rsidP="009D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FE4269" w14:textId="77777777" w:rsidR="009D3F11" w:rsidRPr="00852D48" w:rsidRDefault="009D3F11" w:rsidP="009D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46AFAE" w14:textId="77777777" w:rsidR="009D3F11" w:rsidRPr="00852D48" w:rsidRDefault="009D3F11" w:rsidP="009D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4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CE71AA" w14:textId="77777777" w:rsidR="009D3F11" w:rsidRPr="00852D48" w:rsidRDefault="009D3F11" w:rsidP="009D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EB5D39" w14:textId="406D9BBA" w:rsidR="009D3F11" w:rsidRPr="00D117D7" w:rsidRDefault="009D3F11" w:rsidP="009D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7D7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3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644513" w14:textId="27C7D941" w:rsidR="009D3F11" w:rsidRPr="00D117D7" w:rsidRDefault="009D3F11" w:rsidP="009D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7D7">
              <w:rPr>
                <w:rFonts w:ascii="Times New Roman" w:hAnsi="Times New Roman" w:cs="Times New Roman"/>
                <w:sz w:val="24"/>
                <w:szCs w:val="24"/>
              </w:rPr>
              <w:t>1673</w:t>
            </w: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BABCFF" w14:textId="77889617" w:rsidR="009D3F11" w:rsidRPr="00D117D7" w:rsidRDefault="009D3F11" w:rsidP="009D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7D7">
              <w:rPr>
                <w:rFonts w:ascii="Times New Roman" w:hAnsi="Times New Roman" w:cs="Times New Roman"/>
                <w:sz w:val="24"/>
                <w:szCs w:val="24"/>
              </w:rPr>
              <w:t>1673</w:t>
            </w:r>
          </w:p>
        </w:tc>
      </w:tr>
      <w:tr w:rsidR="002B3243" w:rsidRPr="00852D48" w14:paraId="54CB2100" w14:textId="77777777" w:rsidTr="009D3F11">
        <w:trPr>
          <w:trHeight w:val="273"/>
        </w:trPr>
        <w:tc>
          <w:tcPr>
            <w:tcW w:w="316" w:type="pct"/>
            <w:tcBorders>
              <w:right w:val="nil"/>
            </w:tcBorders>
            <w:vAlign w:val="center"/>
          </w:tcPr>
          <w:p w14:paraId="36FC48E5" w14:textId="77777777" w:rsidR="002B3243" w:rsidRPr="00852D48" w:rsidRDefault="002B3243" w:rsidP="00760EB4">
            <w:pPr>
              <w:spacing w:after="0" w:line="240" w:lineRule="auto"/>
              <w:ind w:left="-20" w:firstLine="1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4" w:type="pct"/>
            <w:tcBorders>
              <w:left w:val="nil"/>
            </w:tcBorders>
            <w:shd w:val="clear" w:color="auto" w:fill="auto"/>
            <w:noWrap/>
            <w:vAlign w:val="center"/>
          </w:tcPr>
          <w:p w14:paraId="07854C11" w14:textId="77777777" w:rsidR="002B3243" w:rsidRDefault="002B3243" w:rsidP="00760E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по организациям </w:t>
            </w:r>
          </w:p>
          <w:p w14:paraId="1FC3D79C" w14:textId="77777777" w:rsidR="002B3243" w:rsidRPr="00852D48" w:rsidRDefault="002B3243" w:rsidP="0076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2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ГПО «Белэнерго»</w:t>
            </w:r>
          </w:p>
        </w:tc>
        <w:tc>
          <w:tcPr>
            <w:tcW w:w="3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332E53" w14:textId="77777777" w:rsidR="002B3243" w:rsidRPr="00D66D93" w:rsidRDefault="002B3243" w:rsidP="00760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36716</w:t>
            </w:r>
          </w:p>
        </w:tc>
        <w:tc>
          <w:tcPr>
            <w:tcW w:w="3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84F7E6" w14:textId="77777777" w:rsidR="002B3243" w:rsidRPr="00D66D93" w:rsidRDefault="002B3243" w:rsidP="00760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32840</w:t>
            </w:r>
          </w:p>
        </w:tc>
        <w:tc>
          <w:tcPr>
            <w:tcW w:w="3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2712EA" w14:textId="77777777" w:rsidR="002B3243" w:rsidRPr="00D66D93" w:rsidRDefault="002B3243" w:rsidP="00760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34375</w:t>
            </w:r>
          </w:p>
        </w:tc>
        <w:tc>
          <w:tcPr>
            <w:tcW w:w="3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0D651C" w14:textId="77777777" w:rsidR="002B3243" w:rsidRPr="00D66D93" w:rsidRDefault="002B3243" w:rsidP="00760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34686</w:t>
            </w:r>
          </w:p>
        </w:tc>
        <w:tc>
          <w:tcPr>
            <w:tcW w:w="3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ECD5AB" w14:textId="77777777" w:rsidR="002B3243" w:rsidRPr="00D66D93" w:rsidRDefault="002B3243" w:rsidP="00760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35402</w:t>
            </w:r>
          </w:p>
        </w:tc>
        <w:tc>
          <w:tcPr>
            <w:tcW w:w="44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CDA337" w14:textId="77777777" w:rsidR="002B3243" w:rsidRPr="00852D48" w:rsidRDefault="002B3243" w:rsidP="00760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32800</w:t>
            </w:r>
          </w:p>
        </w:tc>
        <w:tc>
          <w:tcPr>
            <w:tcW w:w="3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FB4142" w14:textId="6F7AFF51" w:rsidR="002B3243" w:rsidRPr="00D117D7" w:rsidRDefault="002B3243" w:rsidP="00A8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17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  <w:r w:rsidR="00A877AD" w:rsidRPr="00D117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3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03575F" w14:textId="0A71B721" w:rsidR="002B3243" w:rsidRPr="00D117D7" w:rsidRDefault="0058022C" w:rsidP="00760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17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34337</w:t>
            </w: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3B9B8C" w14:textId="7CFA7410" w:rsidR="002B3243" w:rsidRPr="00D117D7" w:rsidRDefault="002B3243" w:rsidP="00EB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17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  <w:r w:rsidR="00EB0DF5" w:rsidRPr="00D117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337</w:t>
            </w:r>
          </w:p>
        </w:tc>
      </w:tr>
    </w:tbl>
    <w:p w14:paraId="56C6BAA9" w14:textId="77777777" w:rsidR="002B3243" w:rsidRPr="002B3243" w:rsidRDefault="002B3243" w:rsidP="002B3243">
      <w:pPr>
        <w:rPr>
          <w:lang w:eastAsia="ru-RU"/>
        </w:rPr>
      </w:pPr>
    </w:p>
    <w:p w14:paraId="7D6A3558" w14:textId="4C8CBAC6" w:rsidR="00FF11C2" w:rsidRPr="005A2065" w:rsidRDefault="00157924" w:rsidP="004311D2">
      <w:pPr>
        <w:pStyle w:val="1"/>
        <w:numPr>
          <w:ilvl w:val="0"/>
          <w:numId w:val="2"/>
        </w:numPr>
        <w:spacing w:before="0" w:beforeAutospacing="0" w:after="0" w:afterAutospacing="0"/>
        <w:ind w:left="0" w:firstLine="0"/>
        <w:jc w:val="center"/>
        <w:rPr>
          <w:rStyle w:val="FontStyle19"/>
          <w:rFonts w:eastAsia="Calibri"/>
          <w:b w:val="0"/>
          <w:bCs w:val="0"/>
          <w:color w:val="000000"/>
          <w:spacing w:val="-4"/>
          <w:kern w:val="0"/>
          <w:sz w:val="30"/>
          <w:szCs w:val="30"/>
          <w:lang w:eastAsia="en-US"/>
        </w:rPr>
      </w:pPr>
      <w:bookmarkStart w:id="36" w:name="_Toc16080177"/>
      <w:bookmarkStart w:id="37" w:name="_Toc29390427"/>
      <w:r>
        <w:rPr>
          <w:rStyle w:val="FontStyle19"/>
          <w:rFonts w:eastAsia="Calibri"/>
          <w:color w:val="000000"/>
          <w:spacing w:val="-4"/>
          <w:sz w:val="30"/>
          <w:szCs w:val="30"/>
        </w:rPr>
        <w:t>Развитие электрогенерирующих объектов</w:t>
      </w:r>
      <w:bookmarkEnd w:id="36"/>
      <w:bookmarkEnd w:id="37"/>
    </w:p>
    <w:p w14:paraId="6E8D6DA6" w14:textId="77777777" w:rsidR="00FF11C2" w:rsidRPr="005A2065" w:rsidRDefault="00FF11C2" w:rsidP="004311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C46FDE" w14:textId="7B4D8019" w:rsidR="001B47D4" w:rsidRPr="00F13651" w:rsidRDefault="001B47D4" w:rsidP="00A150EF">
      <w:pPr>
        <w:pStyle w:val="1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bookmarkStart w:id="38" w:name="_Toc29390428"/>
      <w:r w:rsidRPr="00F13651">
        <w:rPr>
          <w:rStyle w:val="FontStyle19"/>
          <w:rFonts w:eastAsia="Calibri"/>
          <w:color w:val="000000"/>
          <w:spacing w:val="-4"/>
          <w:sz w:val="30"/>
          <w:szCs w:val="30"/>
        </w:rPr>
        <w:t>Цели и направления развития электрогенерирующих источников</w:t>
      </w:r>
      <w:bookmarkEnd w:id="38"/>
    </w:p>
    <w:p w14:paraId="361C1244" w14:textId="432FBF23" w:rsidR="00F71DCF" w:rsidRPr="00BA4D6B" w:rsidRDefault="00133C6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A4D6B">
        <w:rPr>
          <w:rFonts w:ascii="Times New Roman" w:hAnsi="Times New Roman"/>
          <w:sz w:val="30"/>
          <w:szCs w:val="30"/>
          <w:lang w:eastAsia="ru-RU"/>
        </w:rPr>
        <w:t>Ц</w:t>
      </w:r>
      <w:r w:rsidR="00F71DCF" w:rsidRPr="00BA4D6B">
        <w:rPr>
          <w:rFonts w:ascii="Times New Roman" w:hAnsi="Times New Roman"/>
          <w:sz w:val="30"/>
          <w:szCs w:val="30"/>
          <w:lang w:eastAsia="ru-RU"/>
        </w:rPr>
        <w:t xml:space="preserve">елевые показатели развития </w:t>
      </w:r>
      <w:proofErr w:type="spellStart"/>
      <w:r w:rsidR="00F71DCF" w:rsidRPr="00BA4D6B">
        <w:rPr>
          <w:rFonts w:ascii="Times New Roman" w:hAnsi="Times New Roman"/>
          <w:sz w:val="30"/>
          <w:szCs w:val="30"/>
          <w:lang w:eastAsia="ru-RU"/>
        </w:rPr>
        <w:t>электрогенерации</w:t>
      </w:r>
      <w:proofErr w:type="spellEnd"/>
      <w:r w:rsidR="00F71DCF" w:rsidRPr="00BA4D6B">
        <w:rPr>
          <w:rFonts w:ascii="Times New Roman" w:hAnsi="Times New Roman"/>
          <w:sz w:val="30"/>
          <w:szCs w:val="30"/>
          <w:lang w:eastAsia="ru-RU"/>
        </w:rPr>
        <w:t xml:space="preserve"> в республике определены Концепцией энергетической безопасности Республики Беларусь, утвержденной постановлением Совета Министров Республики Беларусь от 2</w:t>
      </w:r>
      <w:r w:rsidR="00CE4D56" w:rsidRPr="00BA4D6B">
        <w:rPr>
          <w:rFonts w:ascii="Times New Roman" w:hAnsi="Times New Roman"/>
          <w:sz w:val="30"/>
          <w:szCs w:val="30"/>
          <w:lang w:eastAsia="ru-RU"/>
        </w:rPr>
        <w:t>3</w:t>
      </w:r>
      <w:r w:rsidR="00F71DCF" w:rsidRPr="00BA4D6B">
        <w:rPr>
          <w:rFonts w:ascii="Times New Roman" w:hAnsi="Times New Roman"/>
          <w:sz w:val="30"/>
          <w:szCs w:val="30"/>
          <w:lang w:eastAsia="ru-RU"/>
        </w:rPr>
        <w:t xml:space="preserve">.12.2015 № 1084. К ним относятся следующие </w:t>
      </w:r>
      <w:r w:rsidR="00E77EE3" w:rsidRPr="00BA4D6B">
        <w:rPr>
          <w:rFonts w:ascii="Times New Roman" w:hAnsi="Times New Roman"/>
          <w:sz w:val="30"/>
          <w:szCs w:val="30"/>
          <w:lang w:eastAsia="ru-RU"/>
        </w:rPr>
        <w:t xml:space="preserve">основные </w:t>
      </w:r>
      <w:r w:rsidR="00F71DCF" w:rsidRPr="00BA4D6B">
        <w:rPr>
          <w:rFonts w:ascii="Times New Roman" w:hAnsi="Times New Roman"/>
          <w:sz w:val="30"/>
          <w:szCs w:val="30"/>
          <w:lang w:eastAsia="ru-RU"/>
        </w:rPr>
        <w:t>индикаторы:</w:t>
      </w:r>
    </w:p>
    <w:p w14:paraId="13D05FDE" w14:textId="1FEFD93D" w:rsidR="00484F8A" w:rsidRDefault="00484F8A" w:rsidP="004311D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353CB">
        <w:rPr>
          <w:rFonts w:ascii="Times New Roman" w:hAnsi="Times New Roman"/>
          <w:sz w:val="30"/>
          <w:szCs w:val="30"/>
          <w:lang w:eastAsia="ru-RU"/>
        </w:rPr>
        <w:t>доля доминирующего энергоресурса (газа) в производстве тепловой и электрической энергии</w:t>
      </w:r>
      <w:r>
        <w:rPr>
          <w:rFonts w:ascii="Times New Roman" w:hAnsi="Times New Roman"/>
          <w:sz w:val="30"/>
          <w:szCs w:val="30"/>
          <w:lang w:eastAsia="ru-RU"/>
        </w:rPr>
        <w:t>;</w:t>
      </w:r>
    </w:p>
    <w:p w14:paraId="3017E66E" w14:textId="4B43577A" w:rsidR="00484F8A" w:rsidRDefault="00484F8A" w:rsidP="004311D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у</w:t>
      </w:r>
      <w:r w:rsidRPr="004311D2">
        <w:rPr>
          <w:rFonts w:ascii="Times New Roman" w:hAnsi="Times New Roman"/>
          <w:sz w:val="30"/>
          <w:szCs w:val="30"/>
          <w:lang w:eastAsia="ru-RU"/>
        </w:rPr>
        <w:t>дельный вес накопленной амортизации в первоначальной стоимости основных средств организаций ТЭК</w:t>
      </w:r>
      <w:r>
        <w:rPr>
          <w:rFonts w:ascii="Times New Roman" w:hAnsi="Times New Roman"/>
          <w:sz w:val="30"/>
          <w:szCs w:val="30"/>
          <w:lang w:eastAsia="ru-RU"/>
        </w:rPr>
        <w:t>;</w:t>
      </w:r>
    </w:p>
    <w:p w14:paraId="260940F7" w14:textId="26443856" w:rsidR="00F71DCF" w:rsidRPr="004311D2" w:rsidRDefault="00E77EE3" w:rsidP="004311D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о</w:t>
      </w:r>
      <w:r w:rsidRPr="004311D2">
        <w:rPr>
          <w:rFonts w:ascii="Times New Roman" w:hAnsi="Times New Roman"/>
          <w:sz w:val="30"/>
          <w:szCs w:val="30"/>
          <w:lang w:eastAsia="ru-RU"/>
        </w:rPr>
        <w:t>тношение суммарной установленной мощности электростанций к максимальной фактической нагрузке в энергосистеме</w:t>
      </w:r>
      <w:r w:rsidR="008B7A95">
        <w:rPr>
          <w:rFonts w:ascii="Times New Roman" w:hAnsi="Times New Roman"/>
          <w:sz w:val="30"/>
          <w:szCs w:val="30"/>
          <w:lang w:eastAsia="ru-RU"/>
        </w:rPr>
        <w:t>.</w:t>
      </w:r>
      <w:r w:rsidRPr="004311D2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14:paraId="357ED1C9" w14:textId="616FF922" w:rsidR="004F768E" w:rsidRDefault="00133C68" w:rsidP="004311D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lastRenderedPageBreak/>
        <w:t xml:space="preserve">Оптимизация состава оборудования электрогенерирующих источников организаций ГПО «Белэнерго» должна осуществляться исходя из заданных значений указанных индикаторов и иметь экономически обоснованный подход, учитывающий внешнюю и внутреннюю конъюнктуру. В частности, значения </w:t>
      </w:r>
      <w:r w:rsidR="00FF11C2" w:rsidRPr="005A2065">
        <w:rPr>
          <w:rFonts w:ascii="Times New Roman" w:hAnsi="Times New Roman"/>
          <w:sz w:val="30"/>
          <w:szCs w:val="30"/>
          <w:lang w:eastAsia="ru-RU"/>
        </w:rPr>
        <w:t>индикатор</w:t>
      </w:r>
      <w:r>
        <w:rPr>
          <w:rFonts w:ascii="Times New Roman" w:hAnsi="Times New Roman"/>
          <w:sz w:val="30"/>
          <w:szCs w:val="30"/>
          <w:lang w:eastAsia="ru-RU"/>
        </w:rPr>
        <w:t>а</w:t>
      </w:r>
      <w:r w:rsidR="00FF11C2" w:rsidRPr="005A206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A4191F" w:rsidRPr="005A2065">
        <w:rPr>
          <w:rFonts w:ascii="Times New Roman" w:hAnsi="Times New Roman"/>
          <w:sz w:val="30"/>
          <w:szCs w:val="30"/>
          <w:lang w:eastAsia="ru-RU"/>
        </w:rPr>
        <w:t>«</w:t>
      </w:r>
      <w:r w:rsidR="00FF11C2" w:rsidRPr="005A2065">
        <w:rPr>
          <w:rFonts w:ascii="Times New Roman" w:hAnsi="Times New Roman"/>
          <w:sz w:val="30"/>
          <w:szCs w:val="30"/>
          <w:lang w:eastAsia="ru-RU"/>
        </w:rPr>
        <w:t>Отношение суммарной установленной мощности электростанций к максимальной фактической нагрузке в энергосистеме (резервирование)</w:t>
      </w:r>
      <w:r w:rsidR="00A4191F" w:rsidRPr="005A2065">
        <w:rPr>
          <w:rFonts w:ascii="Times New Roman" w:hAnsi="Times New Roman"/>
          <w:sz w:val="30"/>
          <w:szCs w:val="30"/>
          <w:lang w:eastAsia="ru-RU"/>
        </w:rPr>
        <w:t>»</w:t>
      </w:r>
      <w:r>
        <w:rPr>
          <w:rFonts w:ascii="Times New Roman" w:hAnsi="Times New Roman"/>
          <w:sz w:val="30"/>
          <w:szCs w:val="30"/>
          <w:lang w:eastAsia="ru-RU"/>
        </w:rPr>
        <w:t xml:space="preserve">, лежащие выше порога 140 %, позволяют говорить о гарантированной возможности обеспечения </w:t>
      </w:r>
      <w:r w:rsidR="00E85F49">
        <w:rPr>
          <w:rFonts w:ascii="Times New Roman" w:hAnsi="Times New Roman"/>
          <w:sz w:val="30"/>
          <w:szCs w:val="30"/>
          <w:lang w:eastAsia="ru-RU"/>
        </w:rPr>
        <w:t xml:space="preserve">производителями </w:t>
      </w:r>
      <w:r>
        <w:rPr>
          <w:rFonts w:ascii="Times New Roman" w:hAnsi="Times New Roman"/>
          <w:sz w:val="30"/>
          <w:szCs w:val="30"/>
          <w:lang w:eastAsia="ru-RU"/>
        </w:rPr>
        <w:t>надежного электроснабжения потребителей</w:t>
      </w:r>
      <w:r w:rsidR="00E85F49">
        <w:rPr>
          <w:rFonts w:ascii="Times New Roman" w:hAnsi="Times New Roman"/>
          <w:sz w:val="30"/>
          <w:szCs w:val="30"/>
          <w:lang w:eastAsia="ru-RU"/>
        </w:rPr>
        <w:t xml:space="preserve">, вместе с тем существенное превышение указанного порога порождает дополнительную финансовую нагрузку на потребителя. В целях обеспечения баланса интересов производителей и потребителей необходимо не допускать необоснованного роста электрогенерирующих мощностей в республике, своевременно выводить из эксплуатации </w:t>
      </w:r>
      <w:proofErr w:type="spellStart"/>
      <w:r w:rsidR="00E85F49">
        <w:rPr>
          <w:rFonts w:ascii="Times New Roman" w:hAnsi="Times New Roman"/>
          <w:sz w:val="30"/>
          <w:szCs w:val="30"/>
          <w:lang w:eastAsia="ru-RU"/>
        </w:rPr>
        <w:t>самортизированны</w:t>
      </w:r>
      <w:r w:rsidR="00814484">
        <w:rPr>
          <w:rFonts w:ascii="Times New Roman" w:hAnsi="Times New Roman"/>
          <w:sz w:val="30"/>
          <w:szCs w:val="30"/>
          <w:lang w:eastAsia="ru-RU"/>
        </w:rPr>
        <w:t>е</w:t>
      </w:r>
      <w:proofErr w:type="spellEnd"/>
      <w:r w:rsidR="00E85F49">
        <w:rPr>
          <w:rFonts w:ascii="Times New Roman" w:hAnsi="Times New Roman"/>
          <w:sz w:val="30"/>
          <w:szCs w:val="30"/>
          <w:lang w:eastAsia="ru-RU"/>
        </w:rPr>
        <w:t xml:space="preserve"> мощност</w:t>
      </w:r>
      <w:r w:rsidR="00814484">
        <w:rPr>
          <w:rFonts w:ascii="Times New Roman" w:hAnsi="Times New Roman"/>
          <w:sz w:val="30"/>
          <w:szCs w:val="30"/>
          <w:lang w:eastAsia="ru-RU"/>
        </w:rPr>
        <w:t>и</w:t>
      </w:r>
      <w:r w:rsidR="00E85F49">
        <w:rPr>
          <w:rFonts w:ascii="Times New Roman" w:hAnsi="Times New Roman"/>
          <w:sz w:val="30"/>
          <w:szCs w:val="30"/>
          <w:lang w:eastAsia="ru-RU"/>
        </w:rPr>
        <w:t>.</w:t>
      </w:r>
      <w:r w:rsidR="00BA4D6B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14:paraId="54BC964A" w14:textId="0552F7BD" w:rsidR="00722C45" w:rsidRPr="001A44E5" w:rsidRDefault="001F44AD" w:rsidP="00722C4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1A44E5">
        <w:rPr>
          <w:rFonts w:ascii="Times New Roman" w:hAnsi="Times New Roman"/>
          <w:sz w:val="30"/>
          <w:szCs w:val="30"/>
          <w:lang w:eastAsia="ru-RU"/>
        </w:rPr>
        <w:t>З</w:t>
      </w:r>
      <w:r w:rsidR="004F768E" w:rsidRPr="001A44E5">
        <w:rPr>
          <w:rFonts w:ascii="Times New Roman" w:hAnsi="Times New Roman"/>
          <w:sz w:val="30"/>
          <w:szCs w:val="30"/>
          <w:lang w:eastAsia="ru-RU"/>
        </w:rPr>
        <w:t>аданны</w:t>
      </w:r>
      <w:r w:rsidRPr="001A44E5">
        <w:rPr>
          <w:rFonts w:ascii="Times New Roman" w:hAnsi="Times New Roman"/>
          <w:sz w:val="30"/>
          <w:szCs w:val="30"/>
          <w:lang w:eastAsia="ru-RU"/>
        </w:rPr>
        <w:t>е</w:t>
      </w:r>
      <w:r w:rsidR="004F768E" w:rsidRPr="001A44E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A44E5">
        <w:rPr>
          <w:rFonts w:ascii="Times New Roman" w:hAnsi="Times New Roman"/>
          <w:sz w:val="30"/>
          <w:szCs w:val="30"/>
          <w:lang w:eastAsia="ru-RU"/>
        </w:rPr>
        <w:t xml:space="preserve">Концепцией энергетической безопасности </w:t>
      </w:r>
      <w:r w:rsidR="004F768E" w:rsidRPr="001A44E5">
        <w:rPr>
          <w:rFonts w:ascii="Times New Roman" w:hAnsi="Times New Roman"/>
          <w:sz w:val="30"/>
          <w:szCs w:val="30"/>
          <w:lang w:eastAsia="ru-RU"/>
        </w:rPr>
        <w:t>значени</w:t>
      </w:r>
      <w:r w:rsidRPr="001A44E5">
        <w:rPr>
          <w:rFonts w:ascii="Times New Roman" w:hAnsi="Times New Roman"/>
          <w:sz w:val="30"/>
          <w:szCs w:val="30"/>
          <w:lang w:eastAsia="ru-RU"/>
        </w:rPr>
        <w:t>я</w:t>
      </w:r>
      <w:r w:rsidR="004F768E" w:rsidRPr="001A44E5">
        <w:rPr>
          <w:rFonts w:ascii="Times New Roman" w:hAnsi="Times New Roman"/>
          <w:sz w:val="30"/>
          <w:szCs w:val="30"/>
          <w:lang w:eastAsia="ru-RU"/>
        </w:rPr>
        <w:t xml:space="preserve"> указанного индикатора </w:t>
      </w:r>
      <w:r w:rsidRPr="001A44E5">
        <w:rPr>
          <w:rFonts w:ascii="Times New Roman" w:hAnsi="Times New Roman"/>
          <w:sz w:val="30"/>
          <w:szCs w:val="30"/>
          <w:lang w:eastAsia="ru-RU"/>
        </w:rPr>
        <w:t xml:space="preserve">находятся </w:t>
      </w:r>
      <w:r w:rsidR="004F768E" w:rsidRPr="001A44E5">
        <w:rPr>
          <w:rFonts w:ascii="Times New Roman" w:hAnsi="Times New Roman"/>
          <w:sz w:val="30"/>
          <w:szCs w:val="30"/>
          <w:lang w:eastAsia="ru-RU"/>
        </w:rPr>
        <w:t>на уровне</w:t>
      </w:r>
      <w:r w:rsidR="00FF11C2" w:rsidRPr="001A44E5">
        <w:rPr>
          <w:rFonts w:ascii="Times New Roman" w:hAnsi="Times New Roman"/>
          <w:sz w:val="30"/>
          <w:szCs w:val="30"/>
          <w:lang w:eastAsia="ru-RU"/>
        </w:rPr>
        <w:t xml:space="preserve"> 155</w:t>
      </w:r>
      <w:r w:rsidR="00814484" w:rsidRPr="001A44E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FF11C2" w:rsidRPr="001A44E5">
        <w:rPr>
          <w:rFonts w:ascii="Times New Roman" w:hAnsi="Times New Roman"/>
          <w:sz w:val="30"/>
          <w:szCs w:val="30"/>
          <w:lang w:eastAsia="ru-RU"/>
        </w:rPr>
        <w:t>%</w:t>
      </w:r>
      <w:r w:rsidR="003E2B48" w:rsidRPr="001A44E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A44E5">
        <w:rPr>
          <w:rFonts w:ascii="Times New Roman" w:hAnsi="Times New Roman"/>
          <w:sz w:val="30"/>
          <w:szCs w:val="30"/>
          <w:lang w:eastAsia="ru-RU"/>
        </w:rPr>
        <w:t xml:space="preserve">в 2025 году и 150 % </w:t>
      </w:r>
      <w:r w:rsidRPr="001A44E5">
        <w:rPr>
          <w:rFonts w:ascii="Times New Roman" w:hAnsi="Times New Roman"/>
          <w:sz w:val="30"/>
          <w:szCs w:val="30"/>
          <w:lang w:eastAsia="ru-RU"/>
        </w:rPr>
        <w:br/>
      </w:r>
      <w:r w:rsidR="00FF11C2" w:rsidRPr="001A44E5">
        <w:rPr>
          <w:rFonts w:ascii="Times New Roman" w:hAnsi="Times New Roman"/>
          <w:sz w:val="30"/>
          <w:szCs w:val="30"/>
          <w:lang w:eastAsia="ru-RU"/>
        </w:rPr>
        <w:t>в 2030</w:t>
      </w:r>
      <w:r w:rsidR="00045751" w:rsidRPr="001A44E5">
        <w:rPr>
          <w:rFonts w:ascii="Times New Roman" w:hAnsi="Times New Roman"/>
          <w:sz w:val="30"/>
          <w:szCs w:val="30"/>
          <w:lang w:eastAsia="ru-RU"/>
        </w:rPr>
        <w:t xml:space="preserve"> году</w:t>
      </w:r>
      <w:r w:rsidRPr="001A44E5">
        <w:rPr>
          <w:rFonts w:ascii="Times New Roman" w:hAnsi="Times New Roman"/>
          <w:sz w:val="30"/>
          <w:szCs w:val="30"/>
          <w:lang w:eastAsia="ru-RU"/>
        </w:rPr>
        <w:t>.</w:t>
      </w:r>
      <w:r w:rsidR="00FF11C2" w:rsidRPr="001A44E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A44E5">
        <w:rPr>
          <w:rFonts w:ascii="Times New Roman" w:hAnsi="Times New Roman"/>
          <w:sz w:val="30"/>
          <w:szCs w:val="30"/>
          <w:lang w:eastAsia="ru-RU"/>
        </w:rPr>
        <w:t xml:space="preserve">Для их достижения </w:t>
      </w:r>
      <w:r w:rsidR="001A44E5">
        <w:rPr>
          <w:rFonts w:ascii="Times New Roman" w:hAnsi="Times New Roman"/>
          <w:sz w:val="30"/>
          <w:szCs w:val="30"/>
          <w:lang w:eastAsia="ru-RU"/>
        </w:rPr>
        <w:t>нужно</w:t>
      </w:r>
      <w:r w:rsidRPr="001A44E5">
        <w:rPr>
          <w:rFonts w:ascii="Times New Roman" w:hAnsi="Times New Roman"/>
          <w:sz w:val="30"/>
          <w:szCs w:val="30"/>
          <w:lang w:eastAsia="ru-RU"/>
        </w:rPr>
        <w:t xml:space="preserve"> вывести</w:t>
      </w:r>
      <w:r w:rsidR="004F768E" w:rsidRPr="001A44E5">
        <w:rPr>
          <w:rFonts w:ascii="Times New Roman" w:hAnsi="Times New Roman"/>
          <w:sz w:val="30"/>
          <w:szCs w:val="30"/>
          <w:lang w:eastAsia="ru-RU"/>
        </w:rPr>
        <w:t xml:space="preserve"> из эксплуатации </w:t>
      </w:r>
      <w:r w:rsidR="00045751" w:rsidRPr="001A44E5">
        <w:rPr>
          <w:rFonts w:ascii="Times New Roman" w:hAnsi="Times New Roman"/>
          <w:sz w:val="30"/>
          <w:szCs w:val="30"/>
          <w:lang w:eastAsia="ru-RU"/>
        </w:rPr>
        <w:t>генерирующи</w:t>
      </w:r>
      <w:r w:rsidR="00814484" w:rsidRPr="001A44E5">
        <w:rPr>
          <w:rFonts w:ascii="Times New Roman" w:hAnsi="Times New Roman"/>
          <w:sz w:val="30"/>
          <w:szCs w:val="30"/>
          <w:lang w:eastAsia="ru-RU"/>
        </w:rPr>
        <w:t>е</w:t>
      </w:r>
      <w:r w:rsidR="00045751" w:rsidRPr="001A44E5">
        <w:rPr>
          <w:rFonts w:ascii="Times New Roman" w:hAnsi="Times New Roman"/>
          <w:sz w:val="30"/>
          <w:szCs w:val="30"/>
          <w:lang w:eastAsia="ru-RU"/>
        </w:rPr>
        <w:t xml:space="preserve"> источник</w:t>
      </w:r>
      <w:r w:rsidR="00814484" w:rsidRPr="001A44E5">
        <w:rPr>
          <w:rFonts w:ascii="Times New Roman" w:hAnsi="Times New Roman"/>
          <w:sz w:val="30"/>
          <w:szCs w:val="30"/>
          <w:lang w:eastAsia="ru-RU"/>
        </w:rPr>
        <w:t>и</w:t>
      </w:r>
      <w:r w:rsidR="00045751" w:rsidRPr="001A44E5">
        <w:rPr>
          <w:rFonts w:ascii="Times New Roman" w:hAnsi="Times New Roman"/>
          <w:sz w:val="30"/>
          <w:szCs w:val="30"/>
          <w:lang w:eastAsia="ru-RU"/>
        </w:rPr>
        <w:t xml:space="preserve"> суммарной установленной мощностью </w:t>
      </w:r>
      <w:r w:rsidR="004F768E" w:rsidRPr="001A44E5">
        <w:rPr>
          <w:rFonts w:ascii="Times New Roman" w:hAnsi="Times New Roman"/>
          <w:sz w:val="30"/>
          <w:szCs w:val="30"/>
          <w:lang w:eastAsia="ru-RU"/>
        </w:rPr>
        <w:t>к</w:t>
      </w:r>
      <w:r w:rsidR="00FF11C2" w:rsidRPr="001A44E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1A44E5">
        <w:rPr>
          <w:rFonts w:ascii="Times New Roman" w:hAnsi="Times New Roman"/>
          <w:sz w:val="30"/>
          <w:szCs w:val="30"/>
          <w:lang w:eastAsia="ru-RU"/>
        </w:rPr>
        <w:br/>
      </w:r>
      <w:r w:rsidR="00FF11C2" w:rsidRPr="001A44E5">
        <w:rPr>
          <w:rFonts w:ascii="Times New Roman" w:hAnsi="Times New Roman"/>
          <w:sz w:val="30"/>
          <w:szCs w:val="30"/>
          <w:lang w:eastAsia="ru-RU"/>
        </w:rPr>
        <w:t>202</w:t>
      </w:r>
      <w:r w:rsidR="004F768E" w:rsidRPr="001A44E5">
        <w:rPr>
          <w:rFonts w:ascii="Times New Roman" w:hAnsi="Times New Roman"/>
          <w:sz w:val="30"/>
          <w:szCs w:val="30"/>
          <w:lang w:eastAsia="ru-RU"/>
        </w:rPr>
        <w:t>6 году</w:t>
      </w:r>
      <w:r w:rsidR="00FF11C2" w:rsidRPr="001A44E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4F768E" w:rsidRPr="001A44E5">
        <w:rPr>
          <w:rFonts w:ascii="Times New Roman" w:hAnsi="Times New Roman"/>
          <w:sz w:val="30"/>
          <w:szCs w:val="30"/>
          <w:lang w:eastAsia="ru-RU"/>
        </w:rPr>
        <w:t>–</w:t>
      </w:r>
      <w:r w:rsidR="00FF11C2" w:rsidRPr="001A44E5">
        <w:rPr>
          <w:rFonts w:ascii="Times New Roman" w:hAnsi="Times New Roman"/>
          <w:sz w:val="30"/>
          <w:szCs w:val="30"/>
          <w:lang w:eastAsia="ru-RU"/>
        </w:rPr>
        <w:t xml:space="preserve"> 3</w:t>
      </w:r>
      <w:r w:rsidR="00622B66" w:rsidRPr="001A44E5">
        <w:rPr>
          <w:rFonts w:ascii="Times New Roman" w:hAnsi="Times New Roman"/>
          <w:sz w:val="30"/>
          <w:szCs w:val="30"/>
          <w:lang w:eastAsia="ru-RU"/>
        </w:rPr>
        <w:t> </w:t>
      </w:r>
      <w:r w:rsidR="00FF11C2" w:rsidRPr="001A44E5">
        <w:rPr>
          <w:rFonts w:ascii="Times New Roman" w:hAnsi="Times New Roman"/>
          <w:sz w:val="30"/>
          <w:szCs w:val="30"/>
          <w:lang w:eastAsia="ru-RU"/>
        </w:rPr>
        <w:t>077</w:t>
      </w:r>
      <w:r w:rsidR="00A4191F" w:rsidRPr="001A44E5">
        <w:rPr>
          <w:rFonts w:ascii="Times New Roman" w:hAnsi="Times New Roman"/>
          <w:sz w:val="30"/>
          <w:szCs w:val="30"/>
          <w:lang w:eastAsia="ru-RU"/>
        </w:rPr>
        <w:t> МВт</w:t>
      </w:r>
      <w:r w:rsidR="00FF11C2" w:rsidRPr="001A44E5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="004F768E" w:rsidRPr="001A44E5">
        <w:rPr>
          <w:rFonts w:ascii="Times New Roman" w:hAnsi="Times New Roman"/>
          <w:sz w:val="30"/>
          <w:szCs w:val="30"/>
          <w:lang w:eastAsia="ru-RU"/>
        </w:rPr>
        <w:t>к</w:t>
      </w:r>
      <w:r w:rsidR="00FF11C2" w:rsidRPr="001A44E5">
        <w:rPr>
          <w:rFonts w:ascii="Times New Roman" w:hAnsi="Times New Roman"/>
          <w:sz w:val="30"/>
          <w:szCs w:val="30"/>
          <w:lang w:eastAsia="ru-RU"/>
        </w:rPr>
        <w:t xml:space="preserve"> 203</w:t>
      </w:r>
      <w:r w:rsidR="004F768E" w:rsidRPr="001A44E5">
        <w:rPr>
          <w:rFonts w:ascii="Times New Roman" w:hAnsi="Times New Roman"/>
          <w:sz w:val="30"/>
          <w:szCs w:val="30"/>
          <w:lang w:eastAsia="ru-RU"/>
        </w:rPr>
        <w:t>1 году</w:t>
      </w:r>
      <w:r w:rsidR="00FF11C2" w:rsidRPr="001A44E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045751" w:rsidRPr="001A44E5">
        <w:rPr>
          <w:rFonts w:ascii="Times New Roman" w:hAnsi="Times New Roman"/>
          <w:sz w:val="30"/>
          <w:szCs w:val="30"/>
          <w:lang w:eastAsia="ru-RU"/>
        </w:rPr>
        <w:t>–</w:t>
      </w:r>
      <w:r w:rsidR="00FF11C2" w:rsidRPr="001A44E5">
        <w:rPr>
          <w:rFonts w:ascii="Times New Roman" w:hAnsi="Times New Roman"/>
          <w:sz w:val="30"/>
          <w:szCs w:val="30"/>
          <w:lang w:eastAsia="ru-RU"/>
        </w:rPr>
        <w:t xml:space="preserve"> 3</w:t>
      </w:r>
      <w:r w:rsidR="00622B66" w:rsidRPr="001A44E5">
        <w:rPr>
          <w:rFonts w:ascii="Times New Roman" w:hAnsi="Times New Roman"/>
          <w:sz w:val="30"/>
          <w:szCs w:val="30"/>
          <w:lang w:eastAsia="ru-RU"/>
        </w:rPr>
        <w:t> </w:t>
      </w:r>
      <w:r w:rsidR="00FF11C2" w:rsidRPr="001A44E5">
        <w:rPr>
          <w:rFonts w:ascii="Times New Roman" w:hAnsi="Times New Roman"/>
          <w:sz w:val="30"/>
          <w:szCs w:val="30"/>
          <w:lang w:eastAsia="ru-RU"/>
        </w:rPr>
        <w:t>242</w:t>
      </w:r>
      <w:r w:rsidR="00A4191F" w:rsidRPr="001A44E5">
        <w:rPr>
          <w:rFonts w:ascii="Times New Roman" w:hAnsi="Times New Roman"/>
          <w:sz w:val="30"/>
          <w:szCs w:val="30"/>
          <w:lang w:eastAsia="ru-RU"/>
        </w:rPr>
        <w:t> МВт</w:t>
      </w:r>
      <w:r w:rsidR="001A44E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1A44E5" w:rsidRPr="001A44E5">
        <w:rPr>
          <w:rFonts w:ascii="Times New Roman" w:hAnsi="Times New Roman"/>
          <w:sz w:val="30"/>
          <w:szCs w:val="30"/>
          <w:lang w:eastAsia="ru-RU"/>
        </w:rPr>
        <w:t>(нарастающим итогом)</w:t>
      </w:r>
      <w:r w:rsidRPr="001A44E5">
        <w:rPr>
          <w:rFonts w:ascii="Times New Roman" w:hAnsi="Times New Roman"/>
          <w:sz w:val="30"/>
          <w:szCs w:val="30"/>
          <w:lang w:eastAsia="ru-RU"/>
        </w:rPr>
        <w:t>.</w:t>
      </w:r>
      <w:r w:rsidR="00D43319" w:rsidRPr="001A44E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A44E5">
        <w:rPr>
          <w:rFonts w:ascii="Times New Roman" w:hAnsi="Times New Roman"/>
          <w:sz w:val="30"/>
          <w:szCs w:val="30"/>
          <w:lang w:eastAsia="ru-RU"/>
        </w:rPr>
        <w:t>Вместе с тем, с учетом ввода АЭС требуется актуализация методики расчета индикатора</w:t>
      </w:r>
      <w:r w:rsidR="001A44E5" w:rsidRPr="001A44E5">
        <w:rPr>
          <w:rFonts w:ascii="Times New Roman" w:hAnsi="Times New Roman"/>
          <w:sz w:val="30"/>
          <w:szCs w:val="30"/>
          <w:lang w:eastAsia="ru-RU"/>
        </w:rPr>
        <w:t>, при которой будет учтен необходимый для АЭС резерв мощности в энергосистеме.</w:t>
      </w:r>
    </w:p>
    <w:p w14:paraId="151390D0" w14:textId="565CB646" w:rsidR="00045751" w:rsidRPr="004311D2" w:rsidRDefault="001B47D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Оптимизация генерирующих источников энергосистемы должна осуществляться с учетом современных тенденций развития науки, техники и технологий. Необходимо осуществлять мониторинг развития производства </w:t>
      </w:r>
      <w:r w:rsidR="001E45F8">
        <w:rPr>
          <w:rFonts w:ascii="Times New Roman" w:hAnsi="Times New Roman"/>
          <w:sz w:val="30"/>
          <w:szCs w:val="30"/>
          <w:lang w:eastAsia="ru-RU"/>
        </w:rPr>
        <w:t>накопителей электрической</w:t>
      </w:r>
      <w:r w:rsidR="00EB447C">
        <w:rPr>
          <w:rFonts w:ascii="Times New Roman" w:hAnsi="Times New Roman"/>
          <w:sz w:val="30"/>
          <w:szCs w:val="30"/>
          <w:lang w:eastAsia="ru-RU"/>
        </w:rPr>
        <w:t xml:space="preserve"> энергии и при </w:t>
      </w:r>
      <w:r w:rsidR="001E45F8">
        <w:rPr>
          <w:rFonts w:ascii="Times New Roman" w:hAnsi="Times New Roman"/>
          <w:sz w:val="30"/>
          <w:szCs w:val="30"/>
          <w:lang w:eastAsia="ru-RU"/>
        </w:rPr>
        <w:t>технико-экономической целесообразности использовать данное оборудование в балансировании режимов работы энергосистемы.</w:t>
      </w:r>
    </w:p>
    <w:p w14:paraId="2AA74A77" w14:textId="77777777" w:rsidR="00045751" w:rsidRPr="005A2065" w:rsidRDefault="0004575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112A8EC0" w14:textId="394EA785" w:rsidR="00250482" w:rsidRPr="00F13651" w:rsidRDefault="00FF11C2" w:rsidP="00A150EF">
      <w:pPr>
        <w:pStyle w:val="1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rStyle w:val="FontStyle19"/>
          <w:rFonts w:eastAsia="Calibri"/>
          <w:color w:val="000000"/>
          <w:spacing w:val="-4"/>
          <w:sz w:val="30"/>
          <w:szCs w:val="30"/>
        </w:rPr>
      </w:pPr>
      <w:bookmarkStart w:id="39" w:name="_Toc16080178"/>
      <w:bookmarkStart w:id="40" w:name="_Toc29390429"/>
      <w:r w:rsidRPr="00F13651">
        <w:rPr>
          <w:rStyle w:val="FontStyle19"/>
          <w:rFonts w:eastAsia="Calibri"/>
          <w:color w:val="000000"/>
          <w:spacing w:val="-4"/>
          <w:sz w:val="30"/>
          <w:szCs w:val="30"/>
        </w:rPr>
        <w:t xml:space="preserve">Оптимизация состава оборудования </w:t>
      </w:r>
      <w:bookmarkEnd w:id="39"/>
      <w:r w:rsidR="0022058A" w:rsidRPr="00F13651">
        <w:rPr>
          <w:rStyle w:val="FontStyle19"/>
          <w:rFonts w:eastAsia="Calibri"/>
          <w:color w:val="000000"/>
          <w:spacing w:val="-4"/>
          <w:sz w:val="30"/>
          <w:szCs w:val="30"/>
        </w:rPr>
        <w:t>КЭС</w:t>
      </w:r>
      <w:bookmarkEnd w:id="40"/>
    </w:p>
    <w:p w14:paraId="34E16127" w14:textId="48731836" w:rsidR="00152815" w:rsidRPr="00111F3B" w:rsidRDefault="00152815" w:rsidP="0015281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111F3B">
        <w:rPr>
          <w:rFonts w:ascii="Times New Roman" w:hAnsi="Times New Roman"/>
          <w:spacing w:val="-4"/>
          <w:sz w:val="30"/>
          <w:szCs w:val="30"/>
          <w:lang w:eastAsia="ru-RU"/>
        </w:rPr>
        <w:t xml:space="preserve">Объем производства электрической энергии на трех конденсационных </w:t>
      </w:r>
      <w:proofErr w:type="spellStart"/>
      <w:r w:rsidRPr="00111F3B">
        <w:rPr>
          <w:rFonts w:ascii="Times New Roman" w:hAnsi="Times New Roman"/>
          <w:spacing w:val="-4"/>
          <w:sz w:val="30"/>
          <w:szCs w:val="30"/>
          <w:lang w:eastAsia="ru-RU"/>
        </w:rPr>
        <w:t>газомазутных</w:t>
      </w:r>
      <w:proofErr w:type="spellEnd"/>
      <w:r w:rsidRPr="00111F3B">
        <w:rPr>
          <w:rFonts w:ascii="Times New Roman" w:hAnsi="Times New Roman"/>
          <w:spacing w:val="-4"/>
          <w:sz w:val="30"/>
          <w:szCs w:val="30"/>
          <w:lang w:eastAsia="ru-RU"/>
        </w:rPr>
        <w:t xml:space="preserve"> станциях (</w:t>
      </w:r>
      <w:proofErr w:type="spellStart"/>
      <w:r w:rsidRPr="00111F3B">
        <w:rPr>
          <w:rFonts w:ascii="Times New Roman" w:hAnsi="Times New Roman"/>
          <w:spacing w:val="-4"/>
          <w:sz w:val="30"/>
          <w:szCs w:val="30"/>
          <w:lang w:eastAsia="ru-RU"/>
        </w:rPr>
        <w:t>Лукомльской</w:t>
      </w:r>
      <w:proofErr w:type="spellEnd"/>
      <w:r w:rsidRPr="00111F3B">
        <w:rPr>
          <w:rFonts w:ascii="Times New Roman" w:hAnsi="Times New Roman"/>
          <w:spacing w:val="-4"/>
          <w:sz w:val="30"/>
          <w:szCs w:val="30"/>
          <w:lang w:eastAsia="ru-RU"/>
        </w:rPr>
        <w:t xml:space="preserve"> ГРЭС, Березовской ГРЭС и ТЭЦ-5) в 2018 году составил 56,4 % от общего объема </w:t>
      </w:r>
      <w:r w:rsidR="00111F3B">
        <w:rPr>
          <w:rFonts w:ascii="Times New Roman" w:hAnsi="Times New Roman"/>
          <w:spacing w:val="-4"/>
          <w:sz w:val="30"/>
          <w:szCs w:val="30"/>
          <w:lang w:eastAsia="ru-RU"/>
        </w:rPr>
        <w:t xml:space="preserve">ее </w:t>
      </w:r>
      <w:r w:rsidRPr="00111F3B">
        <w:rPr>
          <w:rFonts w:ascii="Times New Roman" w:hAnsi="Times New Roman"/>
          <w:spacing w:val="-4"/>
          <w:sz w:val="30"/>
          <w:szCs w:val="30"/>
          <w:lang w:eastAsia="ru-RU"/>
        </w:rPr>
        <w:t xml:space="preserve">производства на </w:t>
      </w:r>
      <w:proofErr w:type="spellStart"/>
      <w:r w:rsidRPr="00111F3B">
        <w:rPr>
          <w:rFonts w:ascii="Times New Roman" w:hAnsi="Times New Roman"/>
          <w:spacing w:val="-4"/>
          <w:sz w:val="30"/>
          <w:szCs w:val="30"/>
          <w:lang w:eastAsia="ru-RU"/>
        </w:rPr>
        <w:t>энергоисточниках</w:t>
      </w:r>
      <w:proofErr w:type="spellEnd"/>
      <w:r w:rsidRPr="00111F3B">
        <w:rPr>
          <w:rFonts w:ascii="Times New Roman" w:hAnsi="Times New Roman"/>
          <w:spacing w:val="-4"/>
          <w:sz w:val="30"/>
          <w:szCs w:val="30"/>
          <w:lang w:eastAsia="ru-RU"/>
        </w:rPr>
        <w:t xml:space="preserve"> организаций ГПО «</w:t>
      </w:r>
      <w:proofErr w:type="spellStart"/>
      <w:r w:rsidRPr="00111F3B">
        <w:rPr>
          <w:rFonts w:ascii="Times New Roman" w:hAnsi="Times New Roman"/>
          <w:spacing w:val="-4"/>
          <w:sz w:val="30"/>
          <w:szCs w:val="30"/>
          <w:lang w:eastAsia="ru-RU"/>
        </w:rPr>
        <w:t>Белэнерго</w:t>
      </w:r>
      <w:proofErr w:type="spellEnd"/>
      <w:r w:rsidRPr="00111F3B">
        <w:rPr>
          <w:rFonts w:ascii="Times New Roman" w:hAnsi="Times New Roman"/>
          <w:spacing w:val="-4"/>
          <w:sz w:val="30"/>
          <w:szCs w:val="30"/>
          <w:lang w:eastAsia="ru-RU"/>
        </w:rPr>
        <w:t>».</w:t>
      </w:r>
    </w:p>
    <w:p w14:paraId="47D33B5E" w14:textId="77777777" w:rsidR="00484F8A" w:rsidRPr="004311D2" w:rsidRDefault="00484F8A" w:rsidP="00A41096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4311D2">
        <w:rPr>
          <w:rFonts w:ascii="Times New Roman" w:hAnsi="Times New Roman"/>
          <w:i/>
          <w:sz w:val="30"/>
          <w:szCs w:val="30"/>
          <w:lang w:eastAsia="ru-RU"/>
        </w:rPr>
        <w:t>Справочно:</w:t>
      </w:r>
    </w:p>
    <w:p w14:paraId="7384B8F0" w14:textId="003D9B49" w:rsidR="00484F8A" w:rsidRPr="004311D2" w:rsidRDefault="00484F8A" w:rsidP="00A41096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4311D2">
        <w:rPr>
          <w:rFonts w:ascii="Times New Roman" w:hAnsi="Times New Roman"/>
          <w:i/>
          <w:sz w:val="30"/>
          <w:szCs w:val="30"/>
          <w:lang w:eastAsia="ru-RU"/>
        </w:rPr>
        <w:t>Средневзвешенный расход условного топлива</w:t>
      </w:r>
      <w:r w:rsidR="00152815">
        <w:rPr>
          <w:rFonts w:ascii="Times New Roman" w:hAnsi="Times New Roman"/>
          <w:i/>
          <w:sz w:val="30"/>
          <w:szCs w:val="30"/>
          <w:lang w:eastAsia="ru-RU"/>
        </w:rPr>
        <w:t xml:space="preserve"> на трех указанных станциях в 2018 году</w:t>
      </w:r>
      <w:r w:rsidRPr="004311D2">
        <w:rPr>
          <w:rFonts w:ascii="Times New Roman" w:hAnsi="Times New Roman"/>
          <w:i/>
          <w:sz w:val="30"/>
          <w:szCs w:val="30"/>
          <w:lang w:eastAsia="ru-RU"/>
        </w:rPr>
        <w:t xml:space="preserve"> сложился на уровне 271,9 г </w:t>
      </w:r>
      <w:proofErr w:type="spellStart"/>
      <w:r w:rsidRPr="004311D2">
        <w:rPr>
          <w:rFonts w:ascii="Times New Roman" w:hAnsi="Times New Roman"/>
          <w:i/>
          <w:sz w:val="30"/>
          <w:szCs w:val="30"/>
          <w:lang w:eastAsia="ru-RU"/>
        </w:rPr>
        <w:t>у.т</w:t>
      </w:r>
      <w:proofErr w:type="spellEnd"/>
      <w:r w:rsidRPr="004311D2">
        <w:rPr>
          <w:rFonts w:ascii="Times New Roman" w:hAnsi="Times New Roman"/>
          <w:i/>
          <w:sz w:val="30"/>
          <w:szCs w:val="30"/>
          <w:lang w:eastAsia="ru-RU"/>
        </w:rPr>
        <w:t>./</w:t>
      </w:r>
      <w:proofErr w:type="spellStart"/>
      <w:r w:rsidRPr="004311D2">
        <w:rPr>
          <w:rFonts w:ascii="Times New Roman" w:hAnsi="Times New Roman"/>
          <w:i/>
          <w:sz w:val="30"/>
          <w:szCs w:val="30"/>
          <w:lang w:eastAsia="ru-RU"/>
        </w:rPr>
        <w:t>кВт·ч</w:t>
      </w:r>
      <w:proofErr w:type="spellEnd"/>
      <w:r w:rsidRPr="004311D2">
        <w:rPr>
          <w:rFonts w:ascii="Times New Roman" w:hAnsi="Times New Roman"/>
          <w:i/>
          <w:sz w:val="30"/>
          <w:szCs w:val="30"/>
          <w:lang w:eastAsia="ru-RU"/>
        </w:rPr>
        <w:t xml:space="preserve">. </w:t>
      </w:r>
    </w:p>
    <w:p w14:paraId="723B87D0" w14:textId="157EA98D" w:rsidR="004F1EE7" w:rsidRDefault="00FF11C2" w:rsidP="00A4109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A2065">
        <w:rPr>
          <w:rFonts w:ascii="Times New Roman" w:hAnsi="Times New Roman"/>
          <w:sz w:val="30"/>
          <w:szCs w:val="30"/>
          <w:lang w:eastAsia="ru-RU"/>
        </w:rPr>
        <w:t>По состоянию на 01.06.2019 уровень износа основного оборудования Лукомльской ГРЭС составлял 47,0</w:t>
      </w:r>
      <w:r w:rsidR="00EB447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5A2065">
        <w:rPr>
          <w:rFonts w:ascii="Times New Roman" w:hAnsi="Times New Roman"/>
          <w:sz w:val="30"/>
          <w:szCs w:val="30"/>
          <w:lang w:eastAsia="ru-RU"/>
        </w:rPr>
        <w:t>%, Березовской ГРЭС – 41,2</w:t>
      </w:r>
      <w:r w:rsidR="00EB447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5A2065">
        <w:rPr>
          <w:rFonts w:ascii="Times New Roman" w:hAnsi="Times New Roman"/>
          <w:sz w:val="30"/>
          <w:szCs w:val="30"/>
          <w:lang w:eastAsia="ru-RU"/>
        </w:rPr>
        <w:t>%, ТЭЦ-5 – 37,0</w:t>
      </w:r>
      <w:r w:rsidR="00EB447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5A2065">
        <w:rPr>
          <w:rFonts w:ascii="Times New Roman" w:hAnsi="Times New Roman"/>
          <w:sz w:val="30"/>
          <w:szCs w:val="30"/>
          <w:lang w:eastAsia="ru-RU"/>
        </w:rPr>
        <w:t xml:space="preserve">%. </w:t>
      </w:r>
      <w:r w:rsidR="004F1EE7" w:rsidRPr="005A2065">
        <w:rPr>
          <w:rFonts w:ascii="Times New Roman" w:hAnsi="Times New Roman"/>
          <w:sz w:val="30"/>
          <w:szCs w:val="30"/>
          <w:lang w:eastAsia="ru-RU"/>
        </w:rPr>
        <w:t xml:space="preserve">Указанные показатели износа указывают только на текущее состояние блоков ПГУ класса 400 МВт и прочих основных средств, </w:t>
      </w:r>
      <w:r w:rsidR="004F1EE7" w:rsidRPr="005A2065">
        <w:rPr>
          <w:rFonts w:ascii="Times New Roman" w:hAnsi="Times New Roman"/>
          <w:sz w:val="30"/>
          <w:szCs w:val="30"/>
          <w:lang w:eastAsia="ru-RU"/>
        </w:rPr>
        <w:lastRenderedPageBreak/>
        <w:t>находящихся на балансе станций</w:t>
      </w:r>
      <w:r w:rsidR="00484F8A">
        <w:rPr>
          <w:rFonts w:ascii="Times New Roman" w:hAnsi="Times New Roman"/>
          <w:sz w:val="30"/>
          <w:szCs w:val="30"/>
          <w:lang w:eastAsia="ru-RU"/>
        </w:rPr>
        <w:t>.</w:t>
      </w:r>
      <w:r w:rsidR="00617C5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484F8A">
        <w:rPr>
          <w:rFonts w:ascii="Times New Roman" w:hAnsi="Times New Roman"/>
          <w:sz w:val="30"/>
          <w:szCs w:val="30"/>
          <w:lang w:eastAsia="ru-RU"/>
        </w:rPr>
        <w:t>С</w:t>
      </w:r>
      <w:r w:rsidR="00075CE4" w:rsidRPr="005A2065">
        <w:rPr>
          <w:rFonts w:ascii="Times New Roman" w:hAnsi="Times New Roman"/>
          <w:sz w:val="30"/>
          <w:szCs w:val="30"/>
          <w:lang w:eastAsia="ru-RU"/>
        </w:rPr>
        <w:t xml:space="preserve">рок эксплуатации </w:t>
      </w:r>
      <w:r w:rsidR="004F1EE7" w:rsidRPr="005A2065">
        <w:rPr>
          <w:rFonts w:ascii="Times New Roman" w:hAnsi="Times New Roman"/>
          <w:sz w:val="30"/>
          <w:szCs w:val="30"/>
          <w:lang w:eastAsia="ru-RU"/>
        </w:rPr>
        <w:t xml:space="preserve">всех блоков класса </w:t>
      </w:r>
      <w:r w:rsidR="00101612">
        <w:rPr>
          <w:rFonts w:ascii="Times New Roman" w:hAnsi="Times New Roman"/>
          <w:sz w:val="30"/>
          <w:szCs w:val="30"/>
          <w:lang w:eastAsia="ru-RU"/>
        </w:rPr>
        <w:br/>
      </w:r>
      <w:r w:rsidR="004F1EE7" w:rsidRPr="005A2065">
        <w:rPr>
          <w:rFonts w:ascii="Times New Roman" w:hAnsi="Times New Roman"/>
          <w:sz w:val="30"/>
          <w:szCs w:val="30"/>
          <w:lang w:eastAsia="ru-RU"/>
        </w:rPr>
        <w:t>К-300 и К-160 превысил 40 лет</w:t>
      </w:r>
      <w:r w:rsidR="00436593" w:rsidRPr="005A2065">
        <w:rPr>
          <w:rFonts w:ascii="Times New Roman" w:hAnsi="Times New Roman"/>
          <w:sz w:val="30"/>
          <w:szCs w:val="30"/>
          <w:lang w:eastAsia="ru-RU"/>
        </w:rPr>
        <w:t>.</w:t>
      </w:r>
    </w:p>
    <w:p w14:paraId="30A36FDE" w14:textId="44550E2E" w:rsidR="007409B4" w:rsidRPr="004311D2" w:rsidRDefault="007409B4" w:rsidP="00A41096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4311D2">
        <w:rPr>
          <w:rFonts w:ascii="Times New Roman" w:hAnsi="Times New Roman"/>
          <w:i/>
          <w:sz w:val="30"/>
          <w:szCs w:val="30"/>
          <w:lang w:eastAsia="ru-RU"/>
        </w:rPr>
        <w:t>Справочно:</w:t>
      </w:r>
    </w:p>
    <w:p w14:paraId="0E0DD142" w14:textId="03102752" w:rsidR="007409B4" w:rsidRPr="004311D2" w:rsidRDefault="008D4C34" w:rsidP="00A41096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>
        <w:rPr>
          <w:rFonts w:ascii="Times New Roman" w:hAnsi="Times New Roman"/>
          <w:i/>
          <w:spacing w:val="-10"/>
          <w:sz w:val="30"/>
          <w:szCs w:val="30"/>
          <w:lang w:eastAsia="ru-RU"/>
        </w:rPr>
        <w:t>Установленная мощность б</w:t>
      </w:r>
      <w:r w:rsidR="007409B4" w:rsidRPr="004840A5">
        <w:rPr>
          <w:rFonts w:ascii="Times New Roman" w:hAnsi="Times New Roman"/>
          <w:i/>
          <w:spacing w:val="-10"/>
          <w:sz w:val="30"/>
          <w:szCs w:val="30"/>
          <w:lang w:eastAsia="ru-RU"/>
        </w:rPr>
        <w:t>лок</w:t>
      </w:r>
      <w:r>
        <w:rPr>
          <w:rFonts w:ascii="Times New Roman" w:hAnsi="Times New Roman"/>
          <w:i/>
          <w:spacing w:val="-10"/>
          <w:sz w:val="30"/>
          <w:szCs w:val="30"/>
          <w:lang w:eastAsia="ru-RU"/>
        </w:rPr>
        <w:t>ов</w:t>
      </w:r>
      <w:r w:rsidR="007409B4" w:rsidRPr="004840A5">
        <w:rPr>
          <w:rFonts w:ascii="Times New Roman" w:hAnsi="Times New Roman"/>
          <w:i/>
          <w:spacing w:val="-10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i/>
          <w:spacing w:val="-10"/>
          <w:sz w:val="30"/>
          <w:szCs w:val="30"/>
          <w:lang w:eastAsia="ru-RU"/>
        </w:rPr>
        <w:t xml:space="preserve">класса </w:t>
      </w:r>
      <w:r w:rsidR="007409B4" w:rsidRPr="004840A5">
        <w:rPr>
          <w:rFonts w:ascii="Times New Roman" w:hAnsi="Times New Roman"/>
          <w:i/>
          <w:spacing w:val="-10"/>
          <w:sz w:val="30"/>
          <w:szCs w:val="30"/>
          <w:lang w:eastAsia="ru-RU"/>
        </w:rPr>
        <w:t xml:space="preserve">К-300– на Лукомльской ГРЭС </w:t>
      </w:r>
      <w:r w:rsidR="005B58A5">
        <w:rPr>
          <w:rFonts w:ascii="Times New Roman" w:hAnsi="Times New Roman"/>
          <w:i/>
          <w:spacing w:val="-10"/>
          <w:sz w:val="30"/>
          <w:szCs w:val="30"/>
          <w:lang w:eastAsia="ru-RU"/>
        </w:rPr>
        <w:br/>
      </w:r>
      <w:r w:rsidR="007409B4" w:rsidRPr="004840A5">
        <w:rPr>
          <w:rFonts w:ascii="Times New Roman" w:hAnsi="Times New Roman"/>
          <w:i/>
          <w:spacing w:val="-10"/>
          <w:sz w:val="30"/>
          <w:szCs w:val="30"/>
          <w:lang w:eastAsia="ru-RU"/>
        </w:rPr>
        <w:t>(№ 1 – 8) – 2455</w:t>
      </w:r>
      <w:r w:rsidR="004840A5" w:rsidRPr="004840A5">
        <w:rPr>
          <w:rFonts w:ascii="Times New Roman" w:hAnsi="Times New Roman"/>
          <w:i/>
          <w:spacing w:val="-10"/>
          <w:sz w:val="30"/>
          <w:szCs w:val="30"/>
          <w:lang w:eastAsia="ru-RU"/>
        </w:rPr>
        <w:t xml:space="preserve"> </w:t>
      </w:r>
      <w:r w:rsidR="007409B4" w:rsidRPr="004840A5">
        <w:rPr>
          <w:rFonts w:ascii="Times New Roman" w:hAnsi="Times New Roman"/>
          <w:i/>
          <w:spacing w:val="-10"/>
          <w:sz w:val="30"/>
          <w:szCs w:val="30"/>
          <w:lang w:eastAsia="ru-RU"/>
        </w:rPr>
        <w:t>МВт</w:t>
      </w:r>
      <w:r w:rsidR="001A44E5">
        <w:rPr>
          <w:rFonts w:ascii="Times New Roman" w:hAnsi="Times New Roman"/>
          <w:i/>
          <w:spacing w:val="-10"/>
          <w:sz w:val="30"/>
          <w:szCs w:val="30"/>
          <w:lang w:eastAsia="ru-RU"/>
        </w:rPr>
        <w:t>,</w:t>
      </w:r>
      <w:r w:rsidR="001A44E5" w:rsidRPr="001A44E5">
        <w:rPr>
          <w:rFonts w:ascii="Times New Roman" w:hAnsi="Times New Roman"/>
          <w:i/>
          <w:spacing w:val="-10"/>
          <w:sz w:val="30"/>
          <w:szCs w:val="30"/>
          <w:lang w:eastAsia="ru-RU"/>
        </w:rPr>
        <w:t xml:space="preserve"> </w:t>
      </w:r>
      <w:r w:rsidR="001A44E5">
        <w:rPr>
          <w:rFonts w:ascii="Times New Roman" w:hAnsi="Times New Roman"/>
          <w:i/>
          <w:spacing w:val="-10"/>
          <w:sz w:val="30"/>
          <w:szCs w:val="30"/>
          <w:lang w:eastAsia="ru-RU"/>
        </w:rPr>
        <w:t>класса</w:t>
      </w:r>
      <w:r w:rsidR="007409B4" w:rsidRPr="004311D2">
        <w:rPr>
          <w:rFonts w:ascii="Times New Roman" w:hAnsi="Times New Roman"/>
          <w:i/>
          <w:sz w:val="30"/>
          <w:szCs w:val="30"/>
          <w:lang w:eastAsia="ru-RU"/>
        </w:rPr>
        <w:t xml:space="preserve"> </w:t>
      </w:r>
      <w:r w:rsidR="001A44E5" w:rsidRPr="004840A5">
        <w:rPr>
          <w:rFonts w:ascii="Times New Roman" w:hAnsi="Times New Roman"/>
          <w:i/>
          <w:spacing w:val="-10"/>
          <w:sz w:val="30"/>
          <w:szCs w:val="30"/>
          <w:lang w:eastAsia="ru-RU"/>
        </w:rPr>
        <w:t xml:space="preserve">К-160 </w:t>
      </w:r>
      <w:r w:rsidR="001A44E5">
        <w:rPr>
          <w:rFonts w:ascii="Times New Roman" w:hAnsi="Times New Roman"/>
          <w:i/>
          <w:spacing w:val="-10"/>
          <w:sz w:val="30"/>
          <w:szCs w:val="30"/>
          <w:lang w:eastAsia="ru-RU"/>
        </w:rPr>
        <w:t xml:space="preserve">на </w:t>
      </w:r>
      <w:r w:rsidR="007409B4" w:rsidRPr="004311D2">
        <w:rPr>
          <w:rFonts w:ascii="Times New Roman" w:hAnsi="Times New Roman"/>
          <w:i/>
          <w:sz w:val="30"/>
          <w:szCs w:val="30"/>
          <w:lang w:eastAsia="ru-RU"/>
        </w:rPr>
        <w:t xml:space="preserve">Березовской ГРЭС (№ 3 – </w:t>
      </w:r>
      <w:r w:rsidR="001A44E5">
        <w:rPr>
          <w:rFonts w:ascii="Times New Roman" w:hAnsi="Times New Roman"/>
          <w:i/>
          <w:sz w:val="30"/>
          <w:szCs w:val="30"/>
          <w:lang w:eastAsia="ru-RU"/>
        </w:rPr>
        <w:t>4</w:t>
      </w:r>
      <w:r w:rsidR="007409B4" w:rsidRPr="004311D2">
        <w:rPr>
          <w:rFonts w:ascii="Times New Roman" w:hAnsi="Times New Roman"/>
          <w:i/>
          <w:sz w:val="30"/>
          <w:szCs w:val="30"/>
          <w:lang w:eastAsia="ru-RU"/>
        </w:rPr>
        <w:t xml:space="preserve">) – </w:t>
      </w:r>
      <w:r w:rsidR="001A44E5">
        <w:rPr>
          <w:rFonts w:ascii="Times New Roman" w:hAnsi="Times New Roman"/>
          <w:i/>
          <w:sz w:val="30"/>
          <w:szCs w:val="30"/>
          <w:lang w:eastAsia="ru-RU"/>
        </w:rPr>
        <w:br/>
      </w:r>
      <w:r w:rsidR="00296425">
        <w:rPr>
          <w:rFonts w:ascii="Times New Roman" w:hAnsi="Times New Roman"/>
          <w:i/>
          <w:sz w:val="30"/>
          <w:szCs w:val="30"/>
          <w:lang w:eastAsia="ru-RU"/>
        </w:rPr>
        <w:t>4</w:t>
      </w:r>
      <w:r w:rsidR="001A44E5">
        <w:rPr>
          <w:rFonts w:ascii="Times New Roman" w:hAnsi="Times New Roman"/>
          <w:i/>
          <w:sz w:val="30"/>
          <w:szCs w:val="30"/>
          <w:lang w:eastAsia="ru-RU"/>
        </w:rPr>
        <w:t>30</w:t>
      </w:r>
      <w:r w:rsidR="004840A5">
        <w:rPr>
          <w:rFonts w:ascii="Times New Roman" w:hAnsi="Times New Roman"/>
          <w:i/>
          <w:sz w:val="30"/>
          <w:szCs w:val="30"/>
          <w:lang w:eastAsia="ru-RU"/>
        </w:rPr>
        <w:t xml:space="preserve"> </w:t>
      </w:r>
      <w:r w:rsidR="007409B4" w:rsidRPr="004311D2">
        <w:rPr>
          <w:rFonts w:ascii="Times New Roman" w:hAnsi="Times New Roman"/>
          <w:i/>
          <w:sz w:val="30"/>
          <w:szCs w:val="30"/>
          <w:lang w:eastAsia="ru-RU"/>
        </w:rPr>
        <w:t>МВт и ТЭЦ-5 (№ 1) – 320 МВт.</w:t>
      </w:r>
    </w:p>
    <w:p w14:paraId="23C24E12" w14:textId="68A75031" w:rsidR="005B051F" w:rsidRPr="005A2065" w:rsidRDefault="008D4C34" w:rsidP="00A4109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8D4C34">
        <w:rPr>
          <w:rFonts w:ascii="Times New Roman" w:hAnsi="Times New Roman"/>
          <w:spacing w:val="-6"/>
          <w:sz w:val="30"/>
          <w:szCs w:val="30"/>
          <w:lang w:eastAsia="ru-RU"/>
        </w:rPr>
        <w:t>У</w:t>
      </w:r>
      <w:r w:rsidR="007409B4" w:rsidRPr="008D4C34">
        <w:rPr>
          <w:rFonts w:ascii="Times New Roman" w:hAnsi="Times New Roman"/>
          <w:spacing w:val="-6"/>
          <w:sz w:val="30"/>
          <w:szCs w:val="30"/>
          <w:lang w:eastAsia="ru-RU"/>
        </w:rPr>
        <w:t xml:space="preserve">казанные </w:t>
      </w:r>
      <w:r w:rsidR="00FF11C2" w:rsidRPr="008D4C34">
        <w:rPr>
          <w:rFonts w:ascii="Times New Roman" w:hAnsi="Times New Roman"/>
          <w:spacing w:val="-6"/>
          <w:sz w:val="30"/>
          <w:szCs w:val="30"/>
          <w:lang w:eastAsia="ru-RU"/>
        </w:rPr>
        <w:t>блоки суммарной мощностью 3</w:t>
      </w:r>
      <w:r w:rsidR="001A44E5">
        <w:rPr>
          <w:rFonts w:ascii="Times New Roman" w:hAnsi="Times New Roman"/>
          <w:spacing w:val="-6"/>
          <w:sz w:val="30"/>
          <w:szCs w:val="30"/>
          <w:lang w:eastAsia="ru-RU"/>
        </w:rPr>
        <w:t> </w:t>
      </w:r>
      <w:r w:rsidR="00296425">
        <w:rPr>
          <w:rFonts w:ascii="Times New Roman" w:hAnsi="Times New Roman"/>
          <w:spacing w:val="-6"/>
          <w:sz w:val="30"/>
          <w:szCs w:val="30"/>
          <w:lang w:eastAsia="ru-RU"/>
        </w:rPr>
        <w:t>2</w:t>
      </w:r>
      <w:r w:rsidR="001A44E5">
        <w:rPr>
          <w:rFonts w:ascii="Times New Roman" w:hAnsi="Times New Roman"/>
          <w:spacing w:val="-6"/>
          <w:sz w:val="30"/>
          <w:szCs w:val="30"/>
          <w:lang w:eastAsia="ru-RU"/>
        </w:rPr>
        <w:t xml:space="preserve">05 </w:t>
      </w:r>
      <w:r w:rsidR="00A4191F" w:rsidRPr="008D4C34">
        <w:rPr>
          <w:rFonts w:ascii="Times New Roman" w:hAnsi="Times New Roman"/>
          <w:spacing w:val="-6"/>
          <w:sz w:val="30"/>
          <w:szCs w:val="30"/>
          <w:lang w:eastAsia="ru-RU"/>
        </w:rPr>
        <w:t>МВт</w:t>
      </w:r>
      <w:r w:rsidR="00FF11C2" w:rsidRPr="008D4C34">
        <w:rPr>
          <w:rFonts w:ascii="Times New Roman" w:hAnsi="Times New Roman"/>
          <w:spacing w:val="-6"/>
          <w:sz w:val="30"/>
          <w:szCs w:val="30"/>
          <w:lang w:eastAsia="ru-RU"/>
        </w:rPr>
        <w:t xml:space="preserve"> </w:t>
      </w:r>
      <w:r w:rsidRPr="008D4C34">
        <w:rPr>
          <w:rFonts w:ascii="Times New Roman" w:hAnsi="Times New Roman"/>
          <w:spacing w:val="-6"/>
          <w:sz w:val="30"/>
          <w:szCs w:val="30"/>
          <w:lang w:eastAsia="ru-RU"/>
        </w:rPr>
        <w:t>при</w:t>
      </w:r>
      <w:r w:rsidR="00FF11C2" w:rsidRPr="008D4C34">
        <w:rPr>
          <w:rFonts w:ascii="Times New Roman" w:hAnsi="Times New Roman"/>
          <w:spacing w:val="-6"/>
          <w:sz w:val="30"/>
          <w:szCs w:val="30"/>
          <w:lang w:eastAsia="ru-RU"/>
        </w:rPr>
        <w:t xml:space="preserve"> работ</w:t>
      </w:r>
      <w:r w:rsidRPr="008D4C34">
        <w:rPr>
          <w:rFonts w:ascii="Times New Roman" w:hAnsi="Times New Roman"/>
          <w:spacing w:val="-6"/>
          <w:sz w:val="30"/>
          <w:szCs w:val="30"/>
          <w:lang w:eastAsia="ru-RU"/>
        </w:rPr>
        <w:t>е</w:t>
      </w:r>
      <w:r w:rsidR="00FF11C2" w:rsidRPr="008D4C34">
        <w:rPr>
          <w:rFonts w:ascii="Times New Roman" w:hAnsi="Times New Roman"/>
          <w:spacing w:val="-6"/>
          <w:sz w:val="30"/>
          <w:szCs w:val="30"/>
          <w:lang w:eastAsia="ru-RU"/>
        </w:rPr>
        <w:t xml:space="preserve"> двух блоков АЭС</w:t>
      </w:r>
      <w:r w:rsidR="00722C45">
        <w:rPr>
          <w:rFonts w:ascii="Times New Roman" w:hAnsi="Times New Roman"/>
          <w:spacing w:val="-6"/>
          <w:sz w:val="30"/>
          <w:szCs w:val="30"/>
          <w:lang w:eastAsia="ru-RU"/>
        </w:rPr>
        <w:t xml:space="preserve"> будут принимать минимальное участие в покрытии максимумов нагрузок энергосистемы</w:t>
      </w:r>
      <w:r w:rsidR="00FF11C2" w:rsidRPr="008D4C34">
        <w:rPr>
          <w:rFonts w:ascii="Times New Roman" w:hAnsi="Times New Roman"/>
          <w:spacing w:val="-6"/>
          <w:sz w:val="30"/>
          <w:szCs w:val="30"/>
          <w:lang w:eastAsia="ru-RU"/>
        </w:rPr>
        <w:t>. Однако</w:t>
      </w:r>
      <w:r w:rsidR="0022058A" w:rsidRPr="008D4C34">
        <w:rPr>
          <w:rFonts w:ascii="Times New Roman" w:hAnsi="Times New Roman"/>
          <w:spacing w:val="-6"/>
          <w:sz w:val="30"/>
          <w:szCs w:val="30"/>
          <w:lang w:eastAsia="ru-RU"/>
        </w:rPr>
        <w:t>,</w:t>
      </w:r>
      <w:r w:rsidR="00FF11C2" w:rsidRPr="008D4C34">
        <w:rPr>
          <w:rFonts w:ascii="Times New Roman" w:hAnsi="Times New Roman"/>
          <w:spacing w:val="-6"/>
          <w:sz w:val="30"/>
          <w:szCs w:val="30"/>
          <w:lang w:eastAsia="ru-RU"/>
        </w:rPr>
        <w:t xml:space="preserve"> с учетом</w:t>
      </w:r>
      <w:r w:rsidR="00164619" w:rsidRPr="008D4C34">
        <w:rPr>
          <w:rFonts w:ascii="Times New Roman" w:hAnsi="Times New Roman"/>
          <w:spacing w:val="-6"/>
          <w:sz w:val="30"/>
          <w:szCs w:val="30"/>
          <w:lang w:eastAsia="ru-RU"/>
        </w:rPr>
        <w:t xml:space="preserve"> </w:t>
      </w:r>
      <w:r w:rsidR="007409B4" w:rsidRPr="008D4C34">
        <w:rPr>
          <w:rFonts w:ascii="Times New Roman" w:hAnsi="Times New Roman"/>
          <w:spacing w:val="-6"/>
          <w:sz w:val="30"/>
          <w:szCs w:val="30"/>
          <w:lang w:eastAsia="ru-RU"/>
        </w:rPr>
        <w:t>возможности</w:t>
      </w:r>
      <w:r w:rsidR="007409B4" w:rsidRPr="008D4C34" w:rsidDel="007409B4">
        <w:rPr>
          <w:rFonts w:ascii="Times New Roman" w:hAnsi="Times New Roman"/>
          <w:spacing w:val="-6"/>
          <w:sz w:val="30"/>
          <w:szCs w:val="30"/>
          <w:lang w:eastAsia="ru-RU"/>
        </w:rPr>
        <w:t xml:space="preserve"> </w:t>
      </w:r>
      <w:r w:rsidR="007409B4" w:rsidRPr="008D4C34">
        <w:rPr>
          <w:rFonts w:ascii="Times New Roman" w:hAnsi="Times New Roman"/>
          <w:spacing w:val="-6"/>
          <w:sz w:val="30"/>
          <w:szCs w:val="30"/>
          <w:lang w:eastAsia="ru-RU"/>
        </w:rPr>
        <w:t>в среднесрочной перспективе</w:t>
      </w:r>
      <w:r w:rsidR="00FF11C2" w:rsidRPr="008D4C34">
        <w:rPr>
          <w:rFonts w:ascii="Times New Roman" w:hAnsi="Times New Roman"/>
          <w:spacing w:val="-6"/>
          <w:sz w:val="30"/>
          <w:szCs w:val="30"/>
          <w:lang w:eastAsia="ru-RU"/>
        </w:rPr>
        <w:t xml:space="preserve"> экспорта электрической энергии</w:t>
      </w:r>
      <w:r w:rsidR="00722C45">
        <w:rPr>
          <w:rFonts w:ascii="Times New Roman" w:hAnsi="Times New Roman"/>
          <w:spacing w:val="-6"/>
          <w:sz w:val="30"/>
          <w:szCs w:val="30"/>
          <w:lang w:eastAsia="ru-RU"/>
        </w:rPr>
        <w:t xml:space="preserve"> и</w:t>
      </w:r>
      <w:r w:rsidR="0022058A" w:rsidRPr="008D4C34">
        <w:rPr>
          <w:rFonts w:ascii="Times New Roman" w:hAnsi="Times New Roman"/>
          <w:spacing w:val="-6"/>
          <w:sz w:val="30"/>
          <w:szCs w:val="30"/>
          <w:lang w:eastAsia="ru-RU"/>
        </w:rPr>
        <w:t xml:space="preserve"> </w:t>
      </w:r>
      <w:r w:rsidR="007409B4" w:rsidRPr="008D4C34">
        <w:rPr>
          <w:rFonts w:ascii="Times New Roman" w:hAnsi="Times New Roman"/>
          <w:spacing w:val="-6"/>
          <w:sz w:val="30"/>
          <w:szCs w:val="30"/>
          <w:lang w:eastAsia="ru-RU"/>
        </w:rPr>
        <w:t>использовани</w:t>
      </w:r>
      <w:r w:rsidR="00722C45">
        <w:rPr>
          <w:rFonts w:ascii="Times New Roman" w:hAnsi="Times New Roman"/>
          <w:spacing w:val="-6"/>
          <w:sz w:val="30"/>
          <w:szCs w:val="30"/>
          <w:lang w:eastAsia="ru-RU"/>
        </w:rPr>
        <w:t>я</w:t>
      </w:r>
      <w:r w:rsidR="007409B4" w:rsidRPr="008D4C34">
        <w:rPr>
          <w:rFonts w:ascii="Times New Roman" w:hAnsi="Times New Roman"/>
          <w:spacing w:val="-6"/>
          <w:sz w:val="30"/>
          <w:szCs w:val="30"/>
          <w:lang w:eastAsia="ru-RU"/>
        </w:rPr>
        <w:t xml:space="preserve"> данных блоков</w:t>
      </w:r>
      <w:r w:rsidR="00852160">
        <w:rPr>
          <w:rFonts w:ascii="Times New Roman" w:hAnsi="Times New Roman"/>
          <w:spacing w:val="-6"/>
          <w:sz w:val="30"/>
          <w:szCs w:val="30"/>
          <w:lang w:eastAsia="ru-RU"/>
        </w:rPr>
        <w:t xml:space="preserve"> и других </w:t>
      </w:r>
      <w:proofErr w:type="spellStart"/>
      <w:r w:rsidR="00852160">
        <w:rPr>
          <w:rFonts w:ascii="Times New Roman" w:hAnsi="Times New Roman"/>
          <w:spacing w:val="-6"/>
          <w:sz w:val="30"/>
          <w:szCs w:val="30"/>
          <w:lang w:eastAsia="ru-RU"/>
        </w:rPr>
        <w:t>самортизированных</w:t>
      </w:r>
      <w:proofErr w:type="spellEnd"/>
      <w:r w:rsidR="00852160">
        <w:rPr>
          <w:rFonts w:ascii="Times New Roman" w:hAnsi="Times New Roman"/>
          <w:spacing w:val="-6"/>
          <w:sz w:val="30"/>
          <w:szCs w:val="30"/>
          <w:lang w:eastAsia="ru-RU"/>
        </w:rPr>
        <w:t xml:space="preserve"> источников</w:t>
      </w:r>
      <w:r w:rsidR="007409B4" w:rsidRPr="008D4C34">
        <w:rPr>
          <w:rFonts w:ascii="Times New Roman" w:hAnsi="Times New Roman"/>
          <w:spacing w:val="-6"/>
          <w:sz w:val="30"/>
          <w:szCs w:val="30"/>
          <w:lang w:eastAsia="ru-RU"/>
        </w:rPr>
        <w:t xml:space="preserve"> для резервирования в энергосистеме</w:t>
      </w:r>
      <w:r w:rsidR="00FF11C2" w:rsidRPr="008D4C34">
        <w:rPr>
          <w:rFonts w:ascii="Times New Roman" w:hAnsi="Times New Roman"/>
          <w:spacing w:val="-6"/>
          <w:sz w:val="30"/>
          <w:szCs w:val="30"/>
          <w:lang w:eastAsia="ru-RU"/>
        </w:rPr>
        <w:t xml:space="preserve"> целесообразно осуществлять выводы мощностей поэтапно</w:t>
      </w:r>
      <w:r w:rsidR="009D75D0" w:rsidRPr="008D4C34">
        <w:rPr>
          <w:rFonts w:ascii="Times New Roman" w:hAnsi="Times New Roman"/>
          <w:spacing w:val="-6"/>
          <w:sz w:val="30"/>
          <w:szCs w:val="30"/>
          <w:lang w:eastAsia="ru-RU"/>
        </w:rPr>
        <w:t>.</w:t>
      </w:r>
      <w:r w:rsidR="00FF11C2" w:rsidRPr="008D4C34">
        <w:rPr>
          <w:rFonts w:ascii="Times New Roman" w:hAnsi="Times New Roman"/>
          <w:spacing w:val="-6"/>
          <w:sz w:val="30"/>
          <w:szCs w:val="30"/>
          <w:lang w:eastAsia="ru-RU"/>
        </w:rPr>
        <w:t xml:space="preserve"> </w:t>
      </w:r>
      <w:r w:rsidR="009D75D0" w:rsidRPr="005A2065">
        <w:rPr>
          <w:rFonts w:ascii="Times New Roman" w:hAnsi="Times New Roman"/>
          <w:sz w:val="30"/>
          <w:szCs w:val="30"/>
          <w:lang w:eastAsia="ru-RU"/>
        </w:rPr>
        <w:t xml:space="preserve">При этом необходимо учитывать </w:t>
      </w:r>
      <w:r w:rsidR="00FF11C2" w:rsidRPr="005A2065">
        <w:rPr>
          <w:rFonts w:ascii="Times New Roman" w:hAnsi="Times New Roman"/>
          <w:sz w:val="30"/>
          <w:szCs w:val="30"/>
          <w:lang w:eastAsia="ru-RU"/>
        </w:rPr>
        <w:t>числ</w:t>
      </w:r>
      <w:r w:rsidR="009D75D0" w:rsidRPr="005A2065">
        <w:rPr>
          <w:rFonts w:ascii="Times New Roman" w:hAnsi="Times New Roman"/>
          <w:sz w:val="30"/>
          <w:szCs w:val="30"/>
          <w:lang w:eastAsia="ru-RU"/>
        </w:rPr>
        <w:t>о</w:t>
      </w:r>
      <w:r w:rsidR="00FF11C2" w:rsidRPr="005A2065">
        <w:rPr>
          <w:rFonts w:ascii="Times New Roman" w:hAnsi="Times New Roman"/>
          <w:sz w:val="30"/>
          <w:szCs w:val="30"/>
          <w:lang w:eastAsia="ru-RU"/>
        </w:rPr>
        <w:t xml:space="preserve"> часов наработки генерирующего оборудования после последнего капитального ремонта</w:t>
      </w:r>
      <w:r w:rsidR="002754F1" w:rsidRPr="005A2065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="00852160">
        <w:rPr>
          <w:rFonts w:ascii="Times New Roman" w:hAnsi="Times New Roman"/>
          <w:sz w:val="30"/>
          <w:szCs w:val="30"/>
          <w:lang w:eastAsia="ru-RU"/>
        </w:rPr>
        <w:t>его</w:t>
      </w:r>
      <w:r w:rsidR="002754F1" w:rsidRPr="005A206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2754F1" w:rsidRPr="00852160">
        <w:rPr>
          <w:rFonts w:ascii="Times New Roman" w:hAnsi="Times New Roman"/>
          <w:spacing w:val="-6"/>
          <w:sz w:val="30"/>
          <w:szCs w:val="30"/>
          <w:lang w:eastAsia="ru-RU"/>
        </w:rPr>
        <w:t>экономичность</w:t>
      </w:r>
      <w:r w:rsidR="005B051F" w:rsidRPr="00852160">
        <w:rPr>
          <w:rFonts w:ascii="Times New Roman" w:hAnsi="Times New Roman"/>
          <w:spacing w:val="-6"/>
          <w:sz w:val="30"/>
          <w:szCs w:val="30"/>
          <w:lang w:eastAsia="ru-RU"/>
        </w:rPr>
        <w:t>,</w:t>
      </w:r>
      <w:r w:rsidR="002754F1" w:rsidRPr="00852160">
        <w:rPr>
          <w:rFonts w:ascii="Times New Roman" w:hAnsi="Times New Roman"/>
          <w:spacing w:val="-6"/>
          <w:sz w:val="30"/>
          <w:szCs w:val="30"/>
          <w:lang w:eastAsia="ru-RU"/>
        </w:rPr>
        <w:t xml:space="preserve"> существующие схемы выдачи мощности</w:t>
      </w:r>
      <w:r w:rsidR="005B051F" w:rsidRPr="00852160">
        <w:rPr>
          <w:rFonts w:ascii="Times New Roman" w:hAnsi="Times New Roman"/>
          <w:spacing w:val="-6"/>
          <w:sz w:val="30"/>
          <w:szCs w:val="30"/>
          <w:lang w:eastAsia="ru-RU"/>
        </w:rPr>
        <w:t xml:space="preserve"> и </w:t>
      </w:r>
      <w:r w:rsidR="0022058A" w:rsidRPr="00852160">
        <w:rPr>
          <w:rFonts w:ascii="Times New Roman" w:hAnsi="Times New Roman"/>
          <w:spacing w:val="-6"/>
          <w:sz w:val="30"/>
          <w:szCs w:val="30"/>
          <w:lang w:eastAsia="ru-RU"/>
        </w:rPr>
        <w:t xml:space="preserve">требуемые </w:t>
      </w:r>
      <w:r w:rsidR="005B051F" w:rsidRPr="00852160">
        <w:rPr>
          <w:rFonts w:ascii="Times New Roman" w:hAnsi="Times New Roman"/>
          <w:spacing w:val="-6"/>
          <w:sz w:val="30"/>
          <w:szCs w:val="30"/>
          <w:lang w:eastAsia="ru-RU"/>
        </w:rPr>
        <w:t>объемы поддержания вторичного резерва в энергосистеме</w:t>
      </w:r>
      <w:r w:rsidR="002754F1" w:rsidRPr="00852160">
        <w:rPr>
          <w:rFonts w:ascii="Times New Roman" w:hAnsi="Times New Roman"/>
          <w:spacing w:val="-6"/>
          <w:sz w:val="30"/>
          <w:szCs w:val="30"/>
          <w:lang w:eastAsia="ru-RU"/>
        </w:rPr>
        <w:t>.</w:t>
      </w:r>
      <w:r w:rsidR="005B051F" w:rsidRPr="00852160">
        <w:rPr>
          <w:rFonts w:ascii="Times New Roman" w:hAnsi="Times New Roman"/>
          <w:spacing w:val="-6"/>
          <w:sz w:val="30"/>
          <w:szCs w:val="30"/>
          <w:lang w:eastAsia="ru-RU"/>
        </w:rPr>
        <w:t xml:space="preserve"> С учетом вышеназванных факторов до 2025 года </w:t>
      </w:r>
      <w:r w:rsidR="00852160" w:rsidRPr="00852160">
        <w:rPr>
          <w:rFonts w:ascii="Times New Roman" w:hAnsi="Times New Roman"/>
          <w:spacing w:val="-6"/>
          <w:sz w:val="30"/>
          <w:szCs w:val="30"/>
          <w:lang w:eastAsia="ru-RU"/>
        </w:rPr>
        <w:t>планируется</w:t>
      </w:r>
      <w:r w:rsidR="005B051F" w:rsidRPr="00852160">
        <w:rPr>
          <w:rFonts w:ascii="Times New Roman" w:hAnsi="Times New Roman"/>
          <w:spacing w:val="-6"/>
          <w:sz w:val="30"/>
          <w:szCs w:val="30"/>
          <w:lang w:eastAsia="ru-RU"/>
        </w:rPr>
        <w:t xml:space="preserve"> вывести из эксплуатации </w:t>
      </w:r>
      <w:r w:rsidR="000D448C">
        <w:rPr>
          <w:rFonts w:ascii="Times New Roman" w:hAnsi="Times New Roman"/>
          <w:spacing w:val="-6"/>
          <w:sz w:val="30"/>
          <w:szCs w:val="30"/>
          <w:lang w:eastAsia="ru-RU"/>
        </w:rPr>
        <w:t xml:space="preserve">конденсационные </w:t>
      </w:r>
      <w:r w:rsidR="005B051F" w:rsidRPr="00852160">
        <w:rPr>
          <w:rFonts w:ascii="Times New Roman" w:hAnsi="Times New Roman"/>
          <w:spacing w:val="-6"/>
          <w:sz w:val="30"/>
          <w:szCs w:val="30"/>
          <w:lang w:eastAsia="ru-RU"/>
        </w:rPr>
        <w:t xml:space="preserve">генерирующие источники суммарной </w:t>
      </w:r>
      <w:r w:rsidR="000D448C">
        <w:rPr>
          <w:rFonts w:ascii="Times New Roman" w:hAnsi="Times New Roman"/>
          <w:spacing w:val="-6"/>
          <w:sz w:val="30"/>
          <w:szCs w:val="30"/>
          <w:lang w:eastAsia="ru-RU"/>
        </w:rPr>
        <w:t xml:space="preserve">установленной </w:t>
      </w:r>
      <w:r w:rsidR="005B051F" w:rsidRPr="00852160">
        <w:rPr>
          <w:rFonts w:ascii="Times New Roman" w:hAnsi="Times New Roman"/>
          <w:spacing w:val="-6"/>
          <w:sz w:val="30"/>
          <w:szCs w:val="30"/>
          <w:lang w:eastAsia="ru-RU"/>
        </w:rPr>
        <w:t>мощностью 1</w:t>
      </w:r>
      <w:r w:rsidR="00AC149C">
        <w:rPr>
          <w:rFonts w:ascii="Times New Roman" w:hAnsi="Times New Roman"/>
          <w:spacing w:val="-6"/>
          <w:sz w:val="30"/>
          <w:szCs w:val="30"/>
          <w:lang w:eastAsia="ru-RU"/>
        </w:rPr>
        <w:t xml:space="preserve"> </w:t>
      </w:r>
      <w:r w:rsidR="005B051F" w:rsidRPr="00852160">
        <w:rPr>
          <w:rFonts w:ascii="Times New Roman" w:hAnsi="Times New Roman"/>
          <w:spacing w:val="-6"/>
          <w:sz w:val="30"/>
          <w:szCs w:val="30"/>
          <w:lang w:eastAsia="ru-RU"/>
        </w:rPr>
        <w:t>050 МВт:</w:t>
      </w:r>
    </w:p>
    <w:p w14:paraId="470C903C" w14:textId="5B2B52C5" w:rsidR="00FF11C2" w:rsidRPr="005A2065" w:rsidRDefault="005B051F" w:rsidP="00A4109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A2065">
        <w:rPr>
          <w:rFonts w:ascii="Times New Roman" w:hAnsi="Times New Roman"/>
          <w:sz w:val="30"/>
          <w:szCs w:val="30"/>
          <w:lang w:eastAsia="ru-RU"/>
        </w:rPr>
        <w:t>блоки №</w:t>
      </w:r>
      <w:r w:rsidR="00A74E63" w:rsidRPr="005A206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5A2065">
        <w:rPr>
          <w:rFonts w:ascii="Times New Roman" w:hAnsi="Times New Roman"/>
          <w:sz w:val="30"/>
          <w:szCs w:val="30"/>
          <w:lang w:eastAsia="ru-RU"/>
        </w:rPr>
        <w:t>3,</w:t>
      </w:r>
      <w:r w:rsidR="00164619" w:rsidRPr="005A206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5A2065">
        <w:rPr>
          <w:rFonts w:ascii="Times New Roman" w:hAnsi="Times New Roman"/>
          <w:sz w:val="30"/>
          <w:szCs w:val="30"/>
          <w:lang w:eastAsia="ru-RU"/>
        </w:rPr>
        <w:t>4 Березовской ГРЭС – 430 М</w:t>
      </w:r>
      <w:r w:rsidR="00602F52" w:rsidRPr="005A2065">
        <w:rPr>
          <w:rFonts w:ascii="Times New Roman" w:hAnsi="Times New Roman"/>
          <w:sz w:val="30"/>
          <w:szCs w:val="30"/>
          <w:lang w:eastAsia="ru-RU"/>
        </w:rPr>
        <w:t>В</w:t>
      </w:r>
      <w:r w:rsidRPr="005A2065">
        <w:rPr>
          <w:rFonts w:ascii="Times New Roman" w:hAnsi="Times New Roman"/>
          <w:sz w:val="30"/>
          <w:szCs w:val="30"/>
          <w:lang w:eastAsia="ru-RU"/>
        </w:rPr>
        <w:t>т;</w:t>
      </w:r>
    </w:p>
    <w:p w14:paraId="41C1BB85" w14:textId="082A1CD5" w:rsidR="005B051F" w:rsidRPr="005A2065" w:rsidRDefault="005B051F" w:rsidP="00A4109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A2065">
        <w:rPr>
          <w:rFonts w:ascii="Times New Roman" w:hAnsi="Times New Roman"/>
          <w:sz w:val="30"/>
          <w:szCs w:val="30"/>
          <w:lang w:eastAsia="ru-RU"/>
        </w:rPr>
        <w:t>блок №</w:t>
      </w:r>
      <w:r w:rsidR="00A74E63" w:rsidRPr="005A206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5A2065">
        <w:rPr>
          <w:rFonts w:ascii="Times New Roman" w:hAnsi="Times New Roman"/>
          <w:sz w:val="30"/>
          <w:szCs w:val="30"/>
          <w:lang w:eastAsia="ru-RU"/>
        </w:rPr>
        <w:t>1 ТЭЦ-5 – 320 МВт</w:t>
      </w:r>
      <w:r w:rsidR="00A74E63" w:rsidRPr="005A2065">
        <w:rPr>
          <w:rFonts w:ascii="Times New Roman" w:hAnsi="Times New Roman"/>
          <w:sz w:val="30"/>
          <w:szCs w:val="30"/>
          <w:lang w:eastAsia="ru-RU"/>
        </w:rPr>
        <w:t>;</w:t>
      </w:r>
    </w:p>
    <w:p w14:paraId="3031011F" w14:textId="52A0DB7D" w:rsidR="005B051F" w:rsidRPr="005A2065" w:rsidRDefault="005B051F" w:rsidP="00A4109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A2065">
        <w:rPr>
          <w:rFonts w:ascii="Times New Roman" w:hAnsi="Times New Roman"/>
          <w:sz w:val="30"/>
          <w:szCs w:val="30"/>
          <w:lang w:eastAsia="ru-RU"/>
        </w:rPr>
        <w:t>блок №</w:t>
      </w:r>
      <w:r w:rsidR="00A74E63" w:rsidRPr="005A206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5A2065">
        <w:rPr>
          <w:rFonts w:ascii="Times New Roman" w:hAnsi="Times New Roman"/>
          <w:sz w:val="30"/>
          <w:szCs w:val="30"/>
          <w:lang w:eastAsia="ru-RU"/>
        </w:rPr>
        <w:t>6 Лукомльской ГРЭС – 300 МВт.</w:t>
      </w:r>
    </w:p>
    <w:p w14:paraId="25BC3637" w14:textId="669E63AC" w:rsidR="005B051F" w:rsidRPr="005A2065" w:rsidRDefault="005B051F" w:rsidP="00A4109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A2065">
        <w:rPr>
          <w:rFonts w:ascii="Times New Roman" w:hAnsi="Times New Roman"/>
          <w:sz w:val="30"/>
          <w:szCs w:val="30"/>
          <w:lang w:eastAsia="ru-RU"/>
        </w:rPr>
        <w:t xml:space="preserve">После 2025 года </w:t>
      </w:r>
      <w:r w:rsidR="00BF52FE" w:rsidRPr="005A2065">
        <w:rPr>
          <w:rFonts w:ascii="Times New Roman" w:hAnsi="Times New Roman"/>
          <w:sz w:val="30"/>
          <w:szCs w:val="30"/>
          <w:lang w:eastAsia="ru-RU"/>
        </w:rPr>
        <w:t>состав генерирующих источников будет формироваться с уч</w:t>
      </w:r>
      <w:r w:rsidR="00A74E63" w:rsidRPr="005A2065">
        <w:rPr>
          <w:rFonts w:ascii="Times New Roman" w:hAnsi="Times New Roman"/>
          <w:sz w:val="30"/>
          <w:szCs w:val="30"/>
          <w:lang w:eastAsia="ru-RU"/>
        </w:rPr>
        <w:t>е</w:t>
      </w:r>
      <w:r w:rsidR="00BF52FE" w:rsidRPr="005A2065">
        <w:rPr>
          <w:rFonts w:ascii="Times New Roman" w:hAnsi="Times New Roman"/>
          <w:sz w:val="30"/>
          <w:szCs w:val="30"/>
          <w:lang w:eastAsia="ru-RU"/>
        </w:rPr>
        <w:t>том фактического износа основного оборудования, его наработки и объ</w:t>
      </w:r>
      <w:r w:rsidR="00A74E63" w:rsidRPr="005A2065">
        <w:rPr>
          <w:rFonts w:ascii="Times New Roman" w:hAnsi="Times New Roman"/>
          <w:sz w:val="30"/>
          <w:szCs w:val="30"/>
          <w:lang w:eastAsia="ru-RU"/>
        </w:rPr>
        <w:t>е</w:t>
      </w:r>
      <w:r w:rsidR="00BF52FE" w:rsidRPr="005A2065">
        <w:rPr>
          <w:rFonts w:ascii="Times New Roman" w:hAnsi="Times New Roman"/>
          <w:sz w:val="30"/>
          <w:szCs w:val="30"/>
          <w:lang w:eastAsia="ru-RU"/>
        </w:rPr>
        <w:t>мов поддержания вторичного резерва, который определится с уч</w:t>
      </w:r>
      <w:r w:rsidR="00A74E63" w:rsidRPr="005A2065">
        <w:rPr>
          <w:rFonts w:ascii="Times New Roman" w:hAnsi="Times New Roman"/>
          <w:sz w:val="30"/>
          <w:szCs w:val="30"/>
          <w:lang w:eastAsia="ru-RU"/>
        </w:rPr>
        <w:t>е</w:t>
      </w:r>
      <w:r w:rsidR="00BF52FE" w:rsidRPr="005A2065">
        <w:rPr>
          <w:rFonts w:ascii="Times New Roman" w:hAnsi="Times New Roman"/>
          <w:sz w:val="30"/>
          <w:szCs w:val="30"/>
          <w:lang w:eastAsia="ru-RU"/>
        </w:rPr>
        <w:t>том эксплуатации Белорусской АЭС</w:t>
      </w:r>
      <w:r w:rsidR="00F93A58" w:rsidRPr="005A2065">
        <w:rPr>
          <w:rFonts w:ascii="Times New Roman" w:hAnsi="Times New Roman"/>
          <w:sz w:val="30"/>
          <w:szCs w:val="30"/>
          <w:lang w:eastAsia="ru-RU"/>
        </w:rPr>
        <w:t>.</w:t>
      </w:r>
    </w:p>
    <w:p w14:paraId="165CA76B" w14:textId="18E4A569" w:rsidR="00A25C23" w:rsidRDefault="00A25C23" w:rsidP="0085216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7DA1198D" w14:textId="41165354" w:rsidR="00852160" w:rsidRPr="00F13651" w:rsidRDefault="00FF11C2" w:rsidP="00F13651">
      <w:pPr>
        <w:pStyle w:val="1"/>
        <w:numPr>
          <w:ilvl w:val="1"/>
          <w:numId w:val="2"/>
        </w:numPr>
        <w:spacing w:before="0" w:beforeAutospacing="0" w:after="0" w:afterAutospacing="0"/>
        <w:ind w:left="709" w:firstLine="0"/>
        <w:rPr>
          <w:rStyle w:val="FontStyle19"/>
          <w:rFonts w:eastAsia="Calibri"/>
          <w:color w:val="000000"/>
          <w:spacing w:val="-4"/>
          <w:sz w:val="30"/>
          <w:szCs w:val="30"/>
        </w:rPr>
      </w:pPr>
      <w:bookmarkStart w:id="41" w:name="_Toc16080179"/>
      <w:bookmarkStart w:id="42" w:name="_Toc29390430"/>
      <w:r w:rsidRPr="00F13651">
        <w:rPr>
          <w:rStyle w:val="FontStyle19"/>
          <w:rFonts w:eastAsia="Calibri"/>
          <w:color w:val="000000"/>
          <w:spacing w:val="-4"/>
          <w:sz w:val="30"/>
          <w:szCs w:val="30"/>
        </w:rPr>
        <w:t>Оптимизация состава оборудования ТЭЦ</w:t>
      </w:r>
      <w:bookmarkEnd w:id="41"/>
      <w:bookmarkEnd w:id="42"/>
    </w:p>
    <w:p w14:paraId="611AA965" w14:textId="255FE13B" w:rsidR="00FF11C2" w:rsidRPr="005A2065" w:rsidRDefault="00FF11C2" w:rsidP="0085216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A2065">
        <w:rPr>
          <w:rFonts w:ascii="Times New Roman" w:hAnsi="Times New Roman"/>
          <w:sz w:val="30"/>
          <w:szCs w:val="30"/>
          <w:lang w:eastAsia="ru-RU"/>
        </w:rPr>
        <w:t>На сегодняшний день большинство ТЭЦ</w:t>
      </w:r>
      <w:r w:rsidR="00884876" w:rsidRPr="005A2065">
        <w:rPr>
          <w:rFonts w:ascii="Times New Roman" w:hAnsi="Times New Roman"/>
          <w:sz w:val="30"/>
          <w:szCs w:val="30"/>
          <w:lang w:eastAsia="ru-RU"/>
        </w:rPr>
        <w:t>,</w:t>
      </w:r>
      <w:r w:rsidRPr="005A2065">
        <w:rPr>
          <w:rFonts w:ascii="Times New Roman" w:hAnsi="Times New Roman"/>
          <w:sz w:val="30"/>
          <w:szCs w:val="30"/>
          <w:lang w:eastAsia="ru-RU"/>
        </w:rPr>
        <w:t xml:space="preserve"> функционирующих </w:t>
      </w:r>
      <w:r w:rsidR="00884876" w:rsidRPr="005A2065">
        <w:rPr>
          <w:rFonts w:ascii="Times New Roman" w:hAnsi="Times New Roman"/>
          <w:sz w:val="30"/>
          <w:szCs w:val="30"/>
          <w:lang w:eastAsia="ru-RU"/>
        </w:rPr>
        <w:br/>
      </w:r>
      <w:r w:rsidRPr="005A2065">
        <w:rPr>
          <w:rFonts w:ascii="Times New Roman" w:hAnsi="Times New Roman"/>
          <w:sz w:val="30"/>
          <w:szCs w:val="30"/>
          <w:lang w:eastAsia="ru-RU"/>
        </w:rPr>
        <w:t>в энергосистеме</w:t>
      </w:r>
      <w:r w:rsidR="00884876" w:rsidRPr="005A2065">
        <w:rPr>
          <w:rFonts w:ascii="Times New Roman" w:hAnsi="Times New Roman"/>
          <w:sz w:val="30"/>
          <w:szCs w:val="30"/>
          <w:lang w:eastAsia="ru-RU"/>
        </w:rPr>
        <w:t>,</w:t>
      </w:r>
      <w:r w:rsidRPr="005A2065">
        <w:rPr>
          <w:rFonts w:ascii="Times New Roman" w:hAnsi="Times New Roman"/>
          <w:sz w:val="30"/>
          <w:szCs w:val="30"/>
          <w:lang w:eastAsia="ru-RU"/>
        </w:rPr>
        <w:t xml:space="preserve"> создавались в 60</w:t>
      </w:r>
      <w:r w:rsidR="008B7A95">
        <w:rPr>
          <w:rFonts w:ascii="Times New Roman" w:hAnsi="Times New Roman"/>
          <w:sz w:val="30"/>
          <w:szCs w:val="30"/>
          <w:lang w:eastAsia="ru-RU"/>
        </w:rPr>
        <w:t xml:space="preserve"> – </w:t>
      </w:r>
      <w:r w:rsidRPr="005A2065">
        <w:rPr>
          <w:rFonts w:ascii="Times New Roman" w:hAnsi="Times New Roman"/>
          <w:sz w:val="30"/>
          <w:szCs w:val="30"/>
          <w:lang w:eastAsia="ru-RU"/>
        </w:rPr>
        <w:t xml:space="preserve">70 годах прошлого столетия и срок эксплуатации их основного оборудования составляет более 40 лет. </w:t>
      </w:r>
      <w:r w:rsidR="004F1EE7" w:rsidRPr="005A2065">
        <w:rPr>
          <w:rFonts w:ascii="Times New Roman" w:hAnsi="Times New Roman"/>
          <w:sz w:val="30"/>
          <w:szCs w:val="30"/>
          <w:lang w:eastAsia="ru-RU"/>
        </w:rPr>
        <w:br/>
      </w:r>
      <w:r w:rsidRPr="005A2065">
        <w:rPr>
          <w:rFonts w:ascii="Times New Roman" w:hAnsi="Times New Roman"/>
          <w:sz w:val="30"/>
          <w:szCs w:val="30"/>
          <w:lang w:eastAsia="ru-RU"/>
        </w:rPr>
        <w:t>При этом промышленно-отопительные ТЭЦ</w:t>
      </w:r>
      <w:r w:rsidR="00884876" w:rsidRPr="005A2065">
        <w:rPr>
          <w:rFonts w:ascii="Times New Roman" w:hAnsi="Times New Roman"/>
          <w:sz w:val="30"/>
          <w:szCs w:val="30"/>
          <w:lang w:eastAsia="ru-RU"/>
        </w:rPr>
        <w:t>,</w:t>
      </w:r>
      <w:r w:rsidRPr="005A2065">
        <w:rPr>
          <w:rFonts w:ascii="Times New Roman" w:hAnsi="Times New Roman"/>
          <w:sz w:val="30"/>
          <w:szCs w:val="30"/>
          <w:lang w:eastAsia="ru-RU"/>
        </w:rPr>
        <w:t xml:space="preserve"> предназначенные для </w:t>
      </w:r>
      <w:r w:rsidR="004F1EE7" w:rsidRPr="005A2065">
        <w:rPr>
          <w:rFonts w:ascii="Times New Roman" w:hAnsi="Times New Roman"/>
          <w:sz w:val="30"/>
          <w:szCs w:val="30"/>
          <w:lang w:eastAsia="ru-RU"/>
        </w:rPr>
        <w:t xml:space="preserve">обеспечения </w:t>
      </w:r>
      <w:r w:rsidRPr="005A2065">
        <w:rPr>
          <w:rFonts w:ascii="Times New Roman" w:hAnsi="Times New Roman"/>
          <w:sz w:val="30"/>
          <w:szCs w:val="30"/>
          <w:lang w:eastAsia="ru-RU"/>
        </w:rPr>
        <w:t>промышленных нагрузок</w:t>
      </w:r>
      <w:r w:rsidR="00884876" w:rsidRPr="005A2065">
        <w:rPr>
          <w:rFonts w:ascii="Times New Roman" w:hAnsi="Times New Roman"/>
          <w:sz w:val="30"/>
          <w:szCs w:val="30"/>
          <w:lang w:eastAsia="ru-RU"/>
        </w:rPr>
        <w:t>,</w:t>
      </w:r>
      <w:r w:rsidRPr="005A2065">
        <w:rPr>
          <w:rFonts w:ascii="Times New Roman" w:hAnsi="Times New Roman"/>
          <w:sz w:val="30"/>
          <w:szCs w:val="30"/>
          <w:lang w:eastAsia="ru-RU"/>
        </w:rPr>
        <w:t xml:space="preserve"> испытывают дефицит паровой нагрузки и вынуждены работать по связанным тепловым графикам </w:t>
      </w:r>
      <w:r w:rsidR="004F1EE7" w:rsidRPr="005A2065">
        <w:rPr>
          <w:rFonts w:ascii="Times New Roman" w:hAnsi="Times New Roman"/>
          <w:sz w:val="30"/>
          <w:szCs w:val="30"/>
          <w:lang w:eastAsia="ru-RU"/>
        </w:rPr>
        <w:br/>
      </w:r>
      <w:r w:rsidRPr="005A2065">
        <w:rPr>
          <w:rFonts w:ascii="Times New Roman" w:hAnsi="Times New Roman"/>
          <w:sz w:val="30"/>
          <w:szCs w:val="30"/>
          <w:lang w:eastAsia="ru-RU"/>
        </w:rPr>
        <w:t>на мощности значительно ниже номинальной, либо отпускать пар через редукционные установки.</w:t>
      </w:r>
    </w:p>
    <w:p w14:paraId="56E17190" w14:textId="5CC6E6B7" w:rsidR="00FF11C2" w:rsidRPr="005A2065" w:rsidRDefault="00FF11C2" w:rsidP="00A4109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A2065">
        <w:rPr>
          <w:rFonts w:ascii="Times New Roman" w:hAnsi="Times New Roman"/>
          <w:sz w:val="30"/>
          <w:szCs w:val="30"/>
          <w:lang w:eastAsia="ru-RU"/>
        </w:rPr>
        <w:t xml:space="preserve">Дальнейшая тенденция создания локальных </w:t>
      </w:r>
      <w:proofErr w:type="spellStart"/>
      <w:r w:rsidRPr="005A2065">
        <w:rPr>
          <w:rFonts w:ascii="Times New Roman" w:hAnsi="Times New Roman"/>
          <w:sz w:val="30"/>
          <w:szCs w:val="30"/>
          <w:lang w:eastAsia="ru-RU"/>
        </w:rPr>
        <w:t>энергоисточников</w:t>
      </w:r>
      <w:proofErr w:type="spellEnd"/>
      <w:r w:rsidRPr="005A206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884876" w:rsidRPr="005A2065">
        <w:rPr>
          <w:rFonts w:ascii="Times New Roman" w:hAnsi="Times New Roman"/>
          <w:sz w:val="30"/>
          <w:szCs w:val="30"/>
          <w:lang w:eastAsia="ru-RU"/>
        </w:rPr>
        <w:br/>
      </w:r>
      <w:r w:rsidRPr="005A2065">
        <w:rPr>
          <w:rFonts w:ascii="Times New Roman" w:hAnsi="Times New Roman"/>
          <w:sz w:val="30"/>
          <w:szCs w:val="30"/>
          <w:lang w:eastAsia="ru-RU"/>
        </w:rPr>
        <w:t xml:space="preserve">на промышленных предприятиях для покрытия собственных тепловых нагрузок, уход от </w:t>
      </w:r>
      <w:proofErr w:type="spellStart"/>
      <w:r w:rsidRPr="005A2065">
        <w:rPr>
          <w:rFonts w:ascii="Times New Roman" w:hAnsi="Times New Roman"/>
          <w:sz w:val="30"/>
          <w:szCs w:val="30"/>
          <w:lang w:eastAsia="ru-RU"/>
        </w:rPr>
        <w:t>высокозатратных</w:t>
      </w:r>
      <w:proofErr w:type="spellEnd"/>
      <w:r w:rsidRPr="005A2065">
        <w:rPr>
          <w:rFonts w:ascii="Times New Roman" w:hAnsi="Times New Roman"/>
          <w:sz w:val="30"/>
          <w:szCs w:val="30"/>
          <w:lang w:eastAsia="ru-RU"/>
        </w:rPr>
        <w:t xml:space="preserve"> паровых технологий </w:t>
      </w:r>
      <w:r w:rsidR="00884876" w:rsidRPr="005A2065">
        <w:rPr>
          <w:rFonts w:ascii="Times New Roman" w:hAnsi="Times New Roman"/>
          <w:sz w:val="30"/>
          <w:szCs w:val="30"/>
          <w:lang w:eastAsia="ru-RU"/>
        </w:rPr>
        <w:br/>
      </w:r>
      <w:r w:rsidRPr="005A2065">
        <w:rPr>
          <w:rFonts w:ascii="Times New Roman" w:hAnsi="Times New Roman"/>
          <w:sz w:val="30"/>
          <w:szCs w:val="30"/>
          <w:lang w:eastAsia="ru-RU"/>
        </w:rPr>
        <w:t xml:space="preserve">в промышленности, планируемая широкая электрификация как промышленного сектора, так и сферы жилищно-коммунального хозяйства в прогнозируемом периоде до 2030 года неизбежно будет снижать </w:t>
      </w:r>
      <w:r w:rsidRPr="005A2065">
        <w:rPr>
          <w:rFonts w:ascii="Times New Roman" w:hAnsi="Times New Roman"/>
          <w:sz w:val="30"/>
          <w:szCs w:val="30"/>
          <w:lang w:eastAsia="ru-RU"/>
        </w:rPr>
        <w:lastRenderedPageBreak/>
        <w:t>тепловую нагрузку на ТЭЦ и, следовательно, связанную выработку электрической энергии на тепловом потреблении.</w:t>
      </w:r>
    </w:p>
    <w:p w14:paraId="21CE9468" w14:textId="48569888" w:rsidR="00FF11C2" w:rsidRPr="005A2065" w:rsidRDefault="00FF11C2" w:rsidP="00A4109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A2065">
        <w:rPr>
          <w:rFonts w:ascii="Times New Roman" w:hAnsi="Times New Roman"/>
          <w:sz w:val="30"/>
          <w:szCs w:val="30"/>
          <w:lang w:eastAsia="ru-RU"/>
        </w:rPr>
        <w:t xml:space="preserve">В целях оптимизации затрат на производство тепловой </w:t>
      </w:r>
      <w:r w:rsidR="00576820" w:rsidRPr="005A2065">
        <w:rPr>
          <w:rFonts w:ascii="Times New Roman" w:hAnsi="Times New Roman"/>
          <w:sz w:val="30"/>
          <w:szCs w:val="30"/>
          <w:lang w:eastAsia="ru-RU"/>
        </w:rPr>
        <w:br/>
      </w:r>
      <w:r w:rsidRPr="005A2065">
        <w:rPr>
          <w:rFonts w:ascii="Times New Roman" w:hAnsi="Times New Roman"/>
          <w:sz w:val="30"/>
          <w:szCs w:val="30"/>
          <w:lang w:eastAsia="ru-RU"/>
        </w:rPr>
        <w:t>и электрической энергии на ТЭЦ необходимо:</w:t>
      </w:r>
    </w:p>
    <w:p w14:paraId="0D200D43" w14:textId="0478DC18" w:rsidR="00FF11C2" w:rsidRPr="005A2065" w:rsidRDefault="008B7A95" w:rsidP="00A4109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A2065">
        <w:rPr>
          <w:rFonts w:ascii="Times New Roman" w:hAnsi="Times New Roman"/>
          <w:sz w:val="30"/>
          <w:szCs w:val="30"/>
          <w:lang w:eastAsia="ru-RU"/>
        </w:rPr>
        <w:t xml:space="preserve">предусмотреть </w:t>
      </w:r>
      <w:r w:rsidR="00FF11C2" w:rsidRPr="005A2065">
        <w:rPr>
          <w:rFonts w:ascii="Times New Roman" w:hAnsi="Times New Roman"/>
          <w:sz w:val="30"/>
          <w:szCs w:val="30"/>
          <w:lang w:eastAsia="ru-RU"/>
        </w:rPr>
        <w:t>замену физически и морально устаревшего генерирующего оборудования на современные аналоги</w:t>
      </w:r>
      <w:r>
        <w:rPr>
          <w:rFonts w:ascii="Times New Roman" w:hAnsi="Times New Roman"/>
          <w:sz w:val="30"/>
          <w:szCs w:val="30"/>
          <w:lang w:eastAsia="ru-RU"/>
        </w:rPr>
        <w:t>.</w:t>
      </w:r>
      <w:r w:rsidR="00FF11C2" w:rsidRPr="005A2065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П</w:t>
      </w:r>
      <w:r w:rsidR="00FF11C2" w:rsidRPr="005A2065">
        <w:rPr>
          <w:rFonts w:ascii="Times New Roman" w:hAnsi="Times New Roman"/>
          <w:sz w:val="30"/>
          <w:szCs w:val="30"/>
          <w:lang w:eastAsia="ru-RU"/>
        </w:rPr>
        <w:t>ри этом необходимо отдавать предпочтение устройствам, позволяющим обеспечить максимальную выработку электроэнергии по теплофикационному циклу с уч</w:t>
      </w:r>
      <w:r w:rsidR="00576820" w:rsidRPr="005A2065">
        <w:rPr>
          <w:rFonts w:ascii="Times New Roman" w:hAnsi="Times New Roman"/>
          <w:sz w:val="30"/>
          <w:szCs w:val="30"/>
          <w:lang w:eastAsia="ru-RU"/>
        </w:rPr>
        <w:t>е</w:t>
      </w:r>
      <w:r w:rsidR="00FF11C2" w:rsidRPr="005A2065">
        <w:rPr>
          <w:rFonts w:ascii="Times New Roman" w:hAnsi="Times New Roman"/>
          <w:sz w:val="30"/>
          <w:szCs w:val="30"/>
          <w:lang w:eastAsia="ru-RU"/>
        </w:rPr>
        <w:t xml:space="preserve">том неравномерности загрузки в отопительный и </w:t>
      </w:r>
      <w:proofErr w:type="spellStart"/>
      <w:r w:rsidR="00FF11C2" w:rsidRPr="005A2065">
        <w:rPr>
          <w:rFonts w:ascii="Times New Roman" w:hAnsi="Times New Roman"/>
          <w:sz w:val="30"/>
          <w:szCs w:val="30"/>
          <w:lang w:eastAsia="ru-RU"/>
        </w:rPr>
        <w:t>межотопительный</w:t>
      </w:r>
      <w:proofErr w:type="spellEnd"/>
      <w:r w:rsidR="00FF11C2" w:rsidRPr="005A2065">
        <w:rPr>
          <w:rFonts w:ascii="Times New Roman" w:hAnsi="Times New Roman"/>
          <w:sz w:val="30"/>
          <w:szCs w:val="30"/>
          <w:lang w:eastAsia="ru-RU"/>
        </w:rPr>
        <w:t xml:space="preserve"> периоды;</w:t>
      </w:r>
    </w:p>
    <w:p w14:paraId="21A96EA7" w14:textId="1DC11EE7" w:rsidR="00FF11C2" w:rsidRPr="005B58A5" w:rsidRDefault="00FF11C2" w:rsidP="00A41096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30"/>
          <w:szCs w:val="30"/>
          <w:lang w:eastAsia="ru-RU"/>
        </w:rPr>
      </w:pPr>
      <w:r w:rsidRPr="005B58A5">
        <w:rPr>
          <w:rFonts w:ascii="Times New Roman" w:hAnsi="Times New Roman"/>
          <w:spacing w:val="-10"/>
          <w:sz w:val="30"/>
          <w:szCs w:val="30"/>
          <w:lang w:eastAsia="ru-RU"/>
        </w:rPr>
        <w:t>при новом строительстве, техническом перевооружении и реконструкции ТЭС, использующих в качестве топлива газ, применять преимущественно парогазовые и газотурбинные технологии с утилизацией тепла;</w:t>
      </w:r>
    </w:p>
    <w:p w14:paraId="7C06AFB1" w14:textId="208CDF3E" w:rsidR="00FF11C2" w:rsidRPr="004840A5" w:rsidRDefault="00FF11C2" w:rsidP="00A41096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 w:rsidRPr="004840A5">
        <w:rPr>
          <w:rFonts w:ascii="Times New Roman" w:hAnsi="Times New Roman"/>
          <w:spacing w:val="-6"/>
          <w:sz w:val="30"/>
          <w:szCs w:val="30"/>
          <w:lang w:eastAsia="ru-RU"/>
        </w:rPr>
        <w:t xml:space="preserve">при применении парогазовых и газотурбинных технологий предусматривать возможность работы газовых турбин по </w:t>
      </w:r>
      <w:r w:rsidR="00635FB1" w:rsidRPr="004840A5">
        <w:rPr>
          <w:rFonts w:ascii="Times New Roman" w:hAnsi="Times New Roman"/>
          <w:spacing w:val="-6"/>
          <w:sz w:val="30"/>
          <w:szCs w:val="30"/>
          <w:lang w:eastAsia="ru-RU"/>
        </w:rPr>
        <w:t>открытой</w:t>
      </w:r>
      <w:r w:rsidRPr="004840A5">
        <w:rPr>
          <w:rFonts w:ascii="Times New Roman" w:hAnsi="Times New Roman"/>
          <w:spacing w:val="-6"/>
          <w:sz w:val="30"/>
          <w:szCs w:val="30"/>
          <w:lang w:eastAsia="ru-RU"/>
        </w:rPr>
        <w:t xml:space="preserve"> схеме в целях их применения в качестве оперативного резерва в энергосистеме;</w:t>
      </w:r>
    </w:p>
    <w:p w14:paraId="278F0DE4" w14:textId="488C6AC9" w:rsidR="00FF11C2" w:rsidRPr="005A2065" w:rsidRDefault="00FF11C2" w:rsidP="00A4109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A2065">
        <w:rPr>
          <w:rFonts w:ascii="Times New Roman" w:hAnsi="Times New Roman"/>
          <w:sz w:val="30"/>
          <w:szCs w:val="30"/>
          <w:lang w:eastAsia="ru-RU"/>
        </w:rPr>
        <w:t>при модернизации ТЭЦ с параметрами пара 12,8 М</w:t>
      </w:r>
      <w:r w:rsidR="00576820" w:rsidRPr="005A2065">
        <w:rPr>
          <w:rFonts w:ascii="Times New Roman" w:hAnsi="Times New Roman"/>
          <w:sz w:val="30"/>
          <w:szCs w:val="30"/>
          <w:lang w:eastAsia="ru-RU"/>
        </w:rPr>
        <w:t>П</w:t>
      </w:r>
      <w:r w:rsidRPr="005A2065">
        <w:rPr>
          <w:rFonts w:ascii="Times New Roman" w:hAnsi="Times New Roman"/>
          <w:sz w:val="30"/>
          <w:szCs w:val="30"/>
          <w:lang w:eastAsia="ru-RU"/>
        </w:rPr>
        <w:t xml:space="preserve">а в качестве замещающего оборудования предусматривать теплофикационные </w:t>
      </w:r>
      <w:r w:rsidR="00576820" w:rsidRPr="005A2065">
        <w:rPr>
          <w:rFonts w:ascii="Times New Roman" w:hAnsi="Times New Roman"/>
          <w:sz w:val="30"/>
          <w:szCs w:val="30"/>
          <w:lang w:eastAsia="ru-RU"/>
        </w:rPr>
        <w:br/>
      </w:r>
      <w:r w:rsidRPr="005A2065">
        <w:rPr>
          <w:rFonts w:ascii="Times New Roman" w:hAnsi="Times New Roman"/>
          <w:sz w:val="30"/>
          <w:szCs w:val="30"/>
          <w:lang w:eastAsia="ru-RU"/>
        </w:rPr>
        <w:t>ПГУ с КПД &gt;</w:t>
      </w:r>
      <w:r w:rsidR="004840A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5A2065">
        <w:rPr>
          <w:rFonts w:ascii="Times New Roman" w:hAnsi="Times New Roman"/>
          <w:sz w:val="30"/>
          <w:szCs w:val="30"/>
          <w:lang w:eastAsia="ru-RU"/>
        </w:rPr>
        <w:t>50</w:t>
      </w:r>
      <w:r w:rsidR="00EB447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5A2065">
        <w:rPr>
          <w:rFonts w:ascii="Times New Roman" w:hAnsi="Times New Roman"/>
          <w:sz w:val="30"/>
          <w:szCs w:val="30"/>
          <w:lang w:eastAsia="ru-RU"/>
        </w:rPr>
        <w:t>% при конденсационном режиме;</w:t>
      </w:r>
    </w:p>
    <w:p w14:paraId="3614AF95" w14:textId="2788DCD4" w:rsidR="00FF11C2" w:rsidRPr="005A2065" w:rsidRDefault="00FF11C2" w:rsidP="00A4109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A2065">
        <w:rPr>
          <w:rFonts w:ascii="Times New Roman" w:hAnsi="Times New Roman"/>
          <w:sz w:val="30"/>
          <w:szCs w:val="30"/>
          <w:lang w:eastAsia="ru-RU"/>
        </w:rPr>
        <w:t>при модернизации ТЭЦ с параметрами пара 8,8 М</w:t>
      </w:r>
      <w:r w:rsidR="004066D2" w:rsidRPr="005A2065">
        <w:rPr>
          <w:rFonts w:ascii="Times New Roman" w:hAnsi="Times New Roman"/>
          <w:sz w:val="30"/>
          <w:szCs w:val="30"/>
          <w:lang w:eastAsia="ru-RU"/>
        </w:rPr>
        <w:t>П</w:t>
      </w:r>
      <w:r w:rsidRPr="005A2065">
        <w:rPr>
          <w:rFonts w:ascii="Times New Roman" w:hAnsi="Times New Roman"/>
          <w:sz w:val="30"/>
          <w:szCs w:val="30"/>
          <w:lang w:eastAsia="ru-RU"/>
        </w:rPr>
        <w:t xml:space="preserve">а и ниже </w:t>
      </w:r>
      <w:r w:rsidR="00576820" w:rsidRPr="005A2065">
        <w:rPr>
          <w:rFonts w:ascii="Times New Roman" w:hAnsi="Times New Roman"/>
          <w:sz w:val="30"/>
          <w:szCs w:val="30"/>
          <w:lang w:eastAsia="ru-RU"/>
        </w:rPr>
        <w:br/>
      </w:r>
      <w:r w:rsidRPr="005A2065">
        <w:rPr>
          <w:rFonts w:ascii="Times New Roman" w:hAnsi="Times New Roman"/>
          <w:sz w:val="30"/>
          <w:szCs w:val="30"/>
          <w:lang w:eastAsia="ru-RU"/>
        </w:rPr>
        <w:t>в качестве замещающего оборудования предусматривать теплофикационные ПГУ с КПД &gt;</w:t>
      </w:r>
      <w:r w:rsidR="004840A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5A2065">
        <w:rPr>
          <w:rFonts w:ascii="Times New Roman" w:hAnsi="Times New Roman"/>
          <w:sz w:val="30"/>
          <w:szCs w:val="30"/>
          <w:lang w:eastAsia="ru-RU"/>
        </w:rPr>
        <w:t>50</w:t>
      </w:r>
      <w:r w:rsidR="004840A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5A2065">
        <w:rPr>
          <w:rFonts w:ascii="Times New Roman" w:hAnsi="Times New Roman"/>
          <w:sz w:val="30"/>
          <w:szCs w:val="30"/>
          <w:lang w:eastAsia="ru-RU"/>
        </w:rPr>
        <w:t>% или газовую турбину</w:t>
      </w:r>
      <w:r w:rsidR="004066D2" w:rsidRPr="005A2065">
        <w:rPr>
          <w:rFonts w:ascii="Times New Roman" w:hAnsi="Times New Roman"/>
          <w:sz w:val="30"/>
          <w:szCs w:val="30"/>
          <w:lang w:eastAsia="ru-RU"/>
        </w:rPr>
        <w:t xml:space="preserve"> (ГПА)</w:t>
      </w:r>
      <w:r w:rsidRPr="005A206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576820" w:rsidRPr="005A2065">
        <w:rPr>
          <w:rFonts w:ascii="Times New Roman" w:hAnsi="Times New Roman"/>
          <w:sz w:val="30"/>
          <w:szCs w:val="30"/>
          <w:lang w:eastAsia="ru-RU"/>
        </w:rPr>
        <w:br/>
      </w:r>
      <w:r w:rsidRPr="005A2065">
        <w:rPr>
          <w:rFonts w:ascii="Times New Roman" w:hAnsi="Times New Roman"/>
          <w:sz w:val="30"/>
          <w:szCs w:val="30"/>
          <w:lang w:eastAsia="ru-RU"/>
        </w:rPr>
        <w:t>и коте</w:t>
      </w:r>
      <w:r w:rsidR="004066D2" w:rsidRPr="005A2065">
        <w:rPr>
          <w:rFonts w:ascii="Times New Roman" w:hAnsi="Times New Roman"/>
          <w:sz w:val="30"/>
          <w:szCs w:val="30"/>
          <w:lang w:eastAsia="ru-RU"/>
        </w:rPr>
        <w:t>л</w:t>
      </w:r>
      <w:r w:rsidRPr="005A2065">
        <w:rPr>
          <w:rFonts w:ascii="Times New Roman" w:hAnsi="Times New Roman"/>
          <w:sz w:val="30"/>
          <w:szCs w:val="30"/>
          <w:lang w:eastAsia="ru-RU"/>
        </w:rPr>
        <w:t>-утилизатор соответствующей тепловой мощности;</w:t>
      </w:r>
    </w:p>
    <w:p w14:paraId="52A0B31B" w14:textId="1DE4FAC7" w:rsidR="00FF11C2" w:rsidRPr="005A2065" w:rsidRDefault="00FF11C2" w:rsidP="00A4109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A2065">
        <w:rPr>
          <w:rFonts w:ascii="Times New Roman" w:hAnsi="Times New Roman"/>
          <w:sz w:val="30"/>
          <w:szCs w:val="30"/>
          <w:lang w:eastAsia="ru-RU"/>
        </w:rPr>
        <w:t xml:space="preserve">предусматривать применение </w:t>
      </w:r>
      <w:r w:rsidR="00576820" w:rsidRPr="005A2065">
        <w:rPr>
          <w:rFonts w:ascii="Times New Roman" w:hAnsi="Times New Roman"/>
          <w:sz w:val="30"/>
          <w:szCs w:val="30"/>
          <w:lang w:eastAsia="ru-RU"/>
        </w:rPr>
        <w:t>газотурбинных установок (далее –</w:t>
      </w:r>
      <w:r w:rsidRPr="005A2065">
        <w:rPr>
          <w:rFonts w:ascii="Times New Roman" w:hAnsi="Times New Roman"/>
          <w:sz w:val="30"/>
          <w:szCs w:val="30"/>
          <w:lang w:eastAsia="ru-RU"/>
        </w:rPr>
        <w:t>ГТУ</w:t>
      </w:r>
      <w:r w:rsidR="00576820" w:rsidRPr="005A2065">
        <w:rPr>
          <w:rFonts w:ascii="Times New Roman" w:hAnsi="Times New Roman"/>
          <w:sz w:val="30"/>
          <w:szCs w:val="30"/>
          <w:lang w:eastAsia="ru-RU"/>
        </w:rPr>
        <w:t>)</w:t>
      </w:r>
      <w:r w:rsidRPr="005A2065">
        <w:rPr>
          <w:rFonts w:ascii="Times New Roman" w:hAnsi="Times New Roman"/>
          <w:sz w:val="30"/>
          <w:szCs w:val="30"/>
          <w:lang w:eastAsia="ru-RU"/>
        </w:rPr>
        <w:t xml:space="preserve"> и ПГУ с высокими техническими характеристиками (назначенный ресурс 100 </w:t>
      </w:r>
      <w:proofErr w:type="spellStart"/>
      <w:r w:rsidRPr="005A2065">
        <w:rPr>
          <w:rFonts w:ascii="Times New Roman" w:hAnsi="Times New Roman"/>
          <w:sz w:val="30"/>
          <w:szCs w:val="30"/>
          <w:lang w:eastAsia="ru-RU"/>
        </w:rPr>
        <w:t>тыс.ч</w:t>
      </w:r>
      <w:r w:rsidR="00F13651">
        <w:rPr>
          <w:rFonts w:ascii="Times New Roman" w:hAnsi="Times New Roman"/>
          <w:sz w:val="30"/>
          <w:szCs w:val="30"/>
          <w:lang w:eastAsia="ru-RU"/>
        </w:rPr>
        <w:t>асов</w:t>
      </w:r>
      <w:proofErr w:type="spellEnd"/>
      <w:r w:rsidR="008B7A95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Pr="005A2065">
        <w:rPr>
          <w:rFonts w:ascii="Times New Roman" w:hAnsi="Times New Roman"/>
          <w:sz w:val="30"/>
          <w:szCs w:val="30"/>
          <w:lang w:eastAsia="ru-RU"/>
        </w:rPr>
        <w:t xml:space="preserve">возможность длительной работы без технического обслуживания не менее 25 </w:t>
      </w:r>
      <w:proofErr w:type="spellStart"/>
      <w:r w:rsidRPr="005A2065">
        <w:rPr>
          <w:rFonts w:ascii="Times New Roman" w:hAnsi="Times New Roman"/>
          <w:sz w:val="30"/>
          <w:szCs w:val="30"/>
          <w:lang w:eastAsia="ru-RU"/>
        </w:rPr>
        <w:t>тыс.ч</w:t>
      </w:r>
      <w:r w:rsidR="00F13651">
        <w:rPr>
          <w:rFonts w:ascii="Times New Roman" w:hAnsi="Times New Roman"/>
          <w:sz w:val="30"/>
          <w:szCs w:val="30"/>
          <w:lang w:eastAsia="ru-RU"/>
        </w:rPr>
        <w:t>асов</w:t>
      </w:r>
      <w:proofErr w:type="spellEnd"/>
      <w:r w:rsidR="008B7A95">
        <w:rPr>
          <w:rFonts w:ascii="Times New Roman" w:hAnsi="Times New Roman"/>
          <w:sz w:val="30"/>
          <w:szCs w:val="30"/>
          <w:lang w:eastAsia="ru-RU"/>
        </w:rPr>
        <w:t>,</w:t>
      </w:r>
      <w:r w:rsidRPr="005A2065">
        <w:rPr>
          <w:rFonts w:ascii="Times New Roman" w:hAnsi="Times New Roman"/>
          <w:sz w:val="30"/>
          <w:szCs w:val="30"/>
          <w:lang w:eastAsia="ru-RU"/>
        </w:rPr>
        <w:t xml:space="preserve"> возможность автоматизации всех технологических процессов</w:t>
      </w:r>
      <w:r w:rsidR="008B7A95">
        <w:rPr>
          <w:rFonts w:ascii="Times New Roman" w:hAnsi="Times New Roman"/>
          <w:sz w:val="30"/>
          <w:szCs w:val="30"/>
          <w:lang w:eastAsia="ru-RU"/>
        </w:rPr>
        <w:t>,</w:t>
      </w:r>
      <w:r w:rsidRPr="005A2065">
        <w:rPr>
          <w:rFonts w:ascii="Times New Roman" w:hAnsi="Times New Roman"/>
          <w:sz w:val="30"/>
          <w:szCs w:val="30"/>
          <w:lang w:eastAsia="ru-RU"/>
        </w:rPr>
        <w:t xml:space="preserve"> минимальный штат обслуживающего персонала</w:t>
      </w:r>
      <w:r w:rsidR="008B7A95">
        <w:rPr>
          <w:rFonts w:ascii="Times New Roman" w:hAnsi="Times New Roman"/>
          <w:sz w:val="30"/>
          <w:szCs w:val="30"/>
          <w:lang w:eastAsia="ru-RU"/>
        </w:rPr>
        <w:t>,</w:t>
      </w:r>
      <w:r w:rsidRPr="005A2065">
        <w:rPr>
          <w:rFonts w:ascii="Times New Roman" w:hAnsi="Times New Roman"/>
          <w:sz w:val="30"/>
          <w:szCs w:val="30"/>
          <w:lang w:eastAsia="ru-RU"/>
        </w:rPr>
        <w:t xml:space="preserve"> комплектация системой утилизации тепла</w:t>
      </w:r>
      <w:r w:rsidR="008B7A95">
        <w:rPr>
          <w:rFonts w:ascii="Times New Roman" w:hAnsi="Times New Roman"/>
          <w:sz w:val="30"/>
          <w:szCs w:val="30"/>
          <w:lang w:eastAsia="ru-RU"/>
        </w:rPr>
        <w:t>,</w:t>
      </w:r>
      <w:r w:rsidRPr="005A2065">
        <w:rPr>
          <w:rFonts w:ascii="Times New Roman" w:hAnsi="Times New Roman"/>
          <w:sz w:val="30"/>
          <w:szCs w:val="30"/>
          <w:lang w:eastAsia="ru-RU"/>
        </w:rPr>
        <w:t xml:space="preserve"> простота вспомогательных средств и технологического процесса</w:t>
      </w:r>
      <w:r w:rsidR="008B7A95">
        <w:rPr>
          <w:rFonts w:ascii="Times New Roman" w:hAnsi="Times New Roman"/>
          <w:sz w:val="30"/>
          <w:szCs w:val="30"/>
          <w:lang w:eastAsia="ru-RU"/>
        </w:rPr>
        <w:t>,</w:t>
      </w:r>
      <w:r w:rsidRPr="005A2065">
        <w:rPr>
          <w:rFonts w:ascii="Times New Roman" w:hAnsi="Times New Roman"/>
          <w:sz w:val="30"/>
          <w:szCs w:val="30"/>
          <w:lang w:eastAsia="ru-RU"/>
        </w:rPr>
        <w:t xml:space="preserve"> быстрота ввода в эксплуатацию, компактность и </w:t>
      </w:r>
      <w:proofErr w:type="spellStart"/>
      <w:r w:rsidRPr="005A2065">
        <w:rPr>
          <w:rFonts w:ascii="Times New Roman" w:hAnsi="Times New Roman"/>
          <w:sz w:val="30"/>
          <w:szCs w:val="30"/>
          <w:lang w:eastAsia="ru-RU"/>
        </w:rPr>
        <w:t>блочность</w:t>
      </w:r>
      <w:proofErr w:type="spellEnd"/>
      <w:r w:rsidRPr="005A2065">
        <w:rPr>
          <w:rFonts w:ascii="Times New Roman" w:hAnsi="Times New Roman"/>
          <w:sz w:val="30"/>
          <w:szCs w:val="30"/>
          <w:lang w:eastAsia="ru-RU"/>
        </w:rPr>
        <w:t xml:space="preserve"> поставки, быстрота строительства зданий и монтажа оборудования);</w:t>
      </w:r>
    </w:p>
    <w:p w14:paraId="54F54721" w14:textId="55B8C702" w:rsidR="00BD0D5E" w:rsidRPr="005A2065" w:rsidRDefault="00BD0D5E" w:rsidP="00A4109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A2065">
        <w:rPr>
          <w:rFonts w:ascii="Times New Roman" w:hAnsi="Times New Roman"/>
          <w:sz w:val="30"/>
          <w:szCs w:val="30"/>
          <w:lang w:eastAsia="ru-RU"/>
        </w:rPr>
        <w:t xml:space="preserve">при модернизации ТЭЦ рассматривать вариант модернизации оборудования с целью загрузки П-отборов турбин и повышения коэффициента использования установленной мощности с установкой </w:t>
      </w:r>
      <w:proofErr w:type="spellStart"/>
      <w:r w:rsidRPr="005A2065">
        <w:rPr>
          <w:rFonts w:ascii="Times New Roman" w:hAnsi="Times New Roman"/>
          <w:sz w:val="30"/>
          <w:szCs w:val="30"/>
          <w:lang w:eastAsia="ru-RU"/>
        </w:rPr>
        <w:t>предвключенных</w:t>
      </w:r>
      <w:proofErr w:type="spellEnd"/>
      <w:r w:rsidRPr="005A2065">
        <w:rPr>
          <w:rFonts w:ascii="Times New Roman" w:hAnsi="Times New Roman"/>
          <w:sz w:val="30"/>
          <w:szCs w:val="30"/>
          <w:lang w:eastAsia="ru-RU"/>
        </w:rPr>
        <w:t xml:space="preserve"> турбин;</w:t>
      </w:r>
    </w:p>
    <w:p w14:paraId="7A03F3B0" w14:textId="32CA652D" w:rsidR="00FF11C2" w:rsidRPr="004840A5" w:rsidRDefault="00FF11C2" w:rsidP="00A41096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30"/>
          <w:szCs w:val="30"/>
          <w:lang w:eastAsia="ru-RU"/>
        </w:rPr>
      </w:pPr>
      <w:r w:rsidRPr="004840A5">
        <w:rPr>
          <w:rFonts w:ascii="Times New Roman" w:hAnsi="Times New Roman"/>
          <w:spacing w:val="-8"/>
          <w:sz w:val="30"/>
          <w:szCs w:val="30"/>
          <w:lang w:eastAsia="ru-RU"/>
        </w:rPr>
        <w:t>оптимиз</w:t>
      </w:r>
      <w:r w:rsidR="008B7A95">
        <w:rPr>
          <w:rFonts w:ascii="Times New Roman" w:hAnsi="Times New Roman"/>
          <w:spacing w:val="-8"/>
          <w:sz w:val="30"/>
          <w:szCs w:val="30"/>
          <w:lang w:eastAsia="ru-RU"/>
        </w:rPr>
        <w:t>ировать</w:t>
      </w:r>
      <w:r w:rsidRPr="004840A5">
        <w:rPr>
          <w:rFonts w:ascii="Times New Roman" w:hAnsi="Times New Roman"/>
          <w:spacing w:val="-8"/>
          <w:sz w:val="30"/>
          <w:szCs w:val="30"/>
          <w:lang w:eastAsia="ru-RU"/>
        </w:rPr>
        <w:t xml:space="preserve"> состав пикового водогрейного оборудования с </w:t>
      </w:r>
      <w:r w:rsidR="004066D2" w:rsidRPr="004840A5">
        <w:rPr>
          <w:rFonts w:ascii="Times New Roman" w:hAnsi="Times New Roman"/>
          <w:spacing w:val="-8"/>
          <w:sz w:val="30"/>
          <w:szCs w:val="30"/>
          <w:lang w:eastAsia="ru-RU"/>
        </w:rPr>
        <w:t xml:space="preserve">обязательным </w:t>
      </w:r>
      <w:r w:rsidRPr="004840A5">
        <w:rPr>
          <w:rFonts w:ascii="Times New Roman" w:hAnsi="Times New Roman"/>
          <w:spacing w:val="-8"/>
          <w:sz w:val="30"/>
          <w:szCs w:val="30"/>
          <w:lang w:eastAsia="ru-RU"/>
        </w:rPr>
        <w:t>выводом из эксплуатации избыточных тепловых мощностей.</w:t>
      </w:r>
    </w:p>
    <w:p w14:paraId="3054AC23" w14:textId="36796C69" w:rsidR="00BD0D5E" w:rsidRDefault="00BD0D5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A2065">
        <w:rPr>
          <w:rFonts w:ascii="Times New Roman" w:hAnsi="Times New Roman"/>
          <w:sz w:val="30"/>
          <w:szCs w:val="30"/>
          <w:lang w:eastAsia="ru-RU"/>
        </w:rPr>
        <w:t xml:space="preserve">Оптимальный состав оборудования ТЭЦ, порядок ввода-вывода (модернизации) генерирующих мощностей будет определяться </w:t>
      </w:r>
      <w:r w:rsidR="0075520C" w:rsidRPr="005A2065">
        <w:rPr>
          <w:rFonts w:ascii="Times New Roman" w:hAnsi="Times New Roman"/>
          <w:sz w:val="30"/>
          <w:szCs w:val="30"/>
          <w:lang w:eastAsia="ru-RU"/>
        </w:rPr>
        <w:t xml:space="preserve">при разработке пятилетних программ развития энергосистемы исходя </w:t>
      </w:r>
      <w:r w:rsidR="00576820" w:rsidRPr="005A2065">
        <w:rPr>
          <w:rFonts w:ascii="Times New Roman" w:hAnsi="Times New Roman"/>
          <w:sz w:val="30"/>
          <w:szCs w:val="30"/>
          <w:lang w:eastAsia="ru-RU"/>
        </w:rPr>
        <w:br/>
      </w:r>
      <w:r w:rsidR="0075520C" w:rsidRPr="005A2065">
        <w:rPr>
          <w:rFonts w:ascii="Times New Roman" w:hAnsi="Times New Roman"/>
          <w:sz w:val="30"/>
          <w:szCs w:val="30"/>
          <w:lang w:eastAsia="ru-RU"/>
        </w:rPr>
        <w:lastRenderedPageBreak/>
        <w:t>из перспективных тепловых нагрузок в соответствии со схемами теплоснабжения городов.</w:t>
      </w:r>
    </w:p>
    <w:p w14:paraId="72FE8EE6" w14:textId="77777777" w:rsidR="00231D33" w:rsidRDefault="00231D3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31A799D9" w14:textId="77777777" w:rsidR="002D210C" w:rsidRDefault="002D210C" w:rsidP="004311D2">
      <w:pPr>
        <w:pStyle w:val="1"/>
        <w:numPr>
          <w:ilvl w:val="1"/>
          <w:numId w:val="2"/>
        </w:numPr>
        <w:spacing w:before="0" w:beforeAutospacing="0" w:after="0" w:afterAutospacing="0"/>
        <w:ind w:left="0" w:firstLine="709"/>
        <w:rPr>
          <w:rStyle w:val="FontStyle19"/>
          <w:rFonts w:eastAsia="Calibri"/>
          <w:b w:val="0"/>
          <w:bCs w:val="0"/>
          <w:color w:val="000000"/>
          <w:spacing w:val="-4"/>
          <w:kern w:val="0"/>
          <w:sz w:val="30"/>
          <w:szCs w:val="30"/>
          <w:lang w:eastAsia="en-US"/>
        </w:rPr>
      </w:pPr>
      <w:bookmarkStart w:id="43" w:name="_Toc29390431"/>
      <w:r w:rsidRPr="005A2065">
        <w:rPr>
          <w:rStyle w:val="FontStyle19"/>
          <w:rFonts w:eastAsia="Calibri"/>
          <w:color w:val="000000"/>
          <w:spacing w:val="-4"/>
          <w:sz w:val="30"/>
          <w:szCs w:val="30"/>
        </w:rPr>
        <w:t>Пиково-резервные источники</w:t>
      </w:r>
      <w:bookmarkEnd w:id="43"/>
    </w:p>
    <w:p w14:paraId="156A7858" w14:textId="77777777" w:rsidR="00BB4569" w:rsidRPr="005A2065" w:rsidRDefault="00BB4569" w:rsidP="004311D2">
      <w:pPr>
        <w:pStyle w:val="211"/>
        <w:rPr>
          <w:rStyle w:val="FontStyle19"/>
          <w:rFonts w:eastAsia="Calibri"/>
          <w:color w:val="000000"/>
          <w:spacing w:val="-4"/>
          <w:sz w:val="30"/>
          <w:szCs w:val="30"/>
        </w:rPr>
      </w:pPr>
    </w:p>
    <w:p w14:paraId="05C5E8E3" w14:textId="199837F5" w:rsidR="002D210C" w:rsidRPr="004311D2" w:rsidRDefault="002D210C">
      <w:pPr>
        <w:pStyle w:val="211"/>
        <w:suppressAutoHyphens/>
        <w:rPr>
          <w:rFonts w:ascii="Times New Roman" w:hAnsi="Times New Roman"/>
          <w:iCs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Резерв мощности для ликвидации аварийных ситуаций в </w:t>
      </w:r>
      <w:r w:rsidR="00814484">
        <w:rPr>
          <w:rFonts w:ascii="Times New Roman" w:hAnsi="Times New Roman"/>
          <w:color w:val="000000" w:themeColor="text1"/>
          <w:sz w:val="30"/>
          <w:szCs w:val="30"/>
        </w:rPr>
        <w:t>ОЭС Беларуси</w:t>
      </w:r>
      <w:r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/>
          <w:color w:val="000000" w:themeColor="text1"/>
          <w:sz w:val="30"/>
          <w:szCs w:val="30"/>
          <w:lang w:val="ru-RU"/>
        </w:rPr>
        <w:t>планируется</w:t>
      </w:r>
      <w:r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 обеспечить за счет реализации проекта по строительству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пиково-</w:t>
      </w:r>
      <w:r w:rsidRPr="005A2065">
        <w:rPr>
          <w:rFonts w:ascii="Times New Roman" w:hAnsi="Times New Roman"/>
          <w:color w:val="000000" w:themeColor="text1"/>
          <w:sz w:val="30"/>
          <w:szCs w:val="30"/>
        </w:rPr>
        <w:t>резервных источников (</w:t>
      </w:r>
      <w:r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далее </w:t>
      </w:r>
      <w:r w:rsidR="00EB447C">
        <w:rPr>
          <w:rFonts w:ascii="Times New Roman" w:hAnsi="Times New Roman"/>
          <w:color w:val="000000" w:themeColor="text1"/>
          <w:sz w:val="30"/>
          <w:szCs w:val="30"/>
          <w:lang w:val="ru-RU"/>
        </w:rPr>
        <w:t>–</w:t>
      </w:r>
      <w:r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П</w:t>
      </w:r>
      <w:r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РИ) на </w:t>
      </w:r>
      <w:r w:rsidRPr="004311D2">
        <w:rPr>
          <w:rFonts w:ascii="Times New Roman" w:hAnsi="Times New Roman"/>
          <w:iCs/>
          <w:sz w:val="30"/>
          <w:szCs w:val="30"/>
          <w:lang w:val="ru-RU"/>
        </w:rPr>
        <w:t xml:space="preserve">базе ГТУ либо ГПА: </w:t>
      </w:r>
      <w:proofErr w:type="spellStart"/>
      <w:r w:rsidRPr="004311D2">
        <w:rPr>
          <w:rFonts w:ascii="Times New Roman" w:hAnsi="Times New Roman"/>
          <w:iCs/>
          <w:sz w:val="30"/>
          <w:szCs w:val="30"/>
          <w:lang w:val="ru-RU"/>
        </w:rPr>
        <w:t>Лукомльская</w:t>
      </w:r>
      <w:proofErr w:type="spellEnd"/>
      <w:r w:rsidRPr="004311D2">
        <w:rPr>
          <w:rFonts w:ascii="Times New Roman" w:hAnsi="Times New Roman"/>
          <w:iCs/>
          <w:sz w:val="30"/>
          <w:szCs w:val="30"/>
          <w:lang w:val="ru-RU"/>
        </w:rPr>
        <w:t xml:space="preserve"> ГРЭС </w:t>
      </w:r>
      <w:r w:rsidR="008B7A95">
        <w:rPr>
          <w:rFonts w:ascii="Times New Roman" w:hAnsi="Times New Roman"/>
          <w:iCs/>
          <w:sz w:val="30"/>
          <w:szCs w:val="30"/>
          <w:lang w:val="ru-RU"/>
        </w:rPr>
        <w:t>–</w:t>
      </w:r>
      <w:r w:rsidRPr="004311D2">
        <w:rPr>
          <w:rFonts w:ascii="Times New Roman" w:hAnsi="Times New Roman"/>
          <w:iCs/>
          <w:sz w:val="30"/>
          <w:szCs w:val="30"/>
          <w:lang w:val="ru-RU"/>
        </w:rPr>
        <w:t xml:space="preserve"> 150 МВт, </w:t>
      </w:r>
      <w:proofErr w:type="spellStart"/>
      <w:r w:rsidRPr="004311D2">
        <w:rPr>
          <w:rFonts w:ascii="Times New Roman" w:hAnsi="Times New Roman"/>
          <w:iCs/>
          <w:sz w:val="30"/>
          <w:szCs w:val="30"/>
          <w:lang w:val="ru-RU"/>
        </w:rPr>
        <w:t>Новополоцкая</w:t>
      </w:r>
      <w:proofErr w:type="spellEnd"/>
      <w:r w:rsidRPr="004311D2">
        <w:rPr>
          <w:rFonts w:ascii="Times New Roman" w:hAnsi="Times New Roman"/>
          <w:iCs/>
          <w:sz w:val="30"/>
          <w:szCs w:val="30"/>
          <w:lang w:val="ru-RU"/>
        </w:rPr>
        <w:t xml:space="preserve"> ТЭЦ – 100 МВт, Березовская ГРЭС – 250 МВт, ТЭЦ-5 – 300 МВт.</w:t>
      </w:r>
    </w:p>
    <w:p w14:paraId="598818CD" w14:textId="77777777" w:rsidR="002D210C" w:rsidRDefault="002D210C">
      <w:pPr>
        <w:pStyle w:val="211"/>
        <w:suppressAutoHyphens/>
        <w:rPr>
          <w:rFonts w:ascii="Times New Roman" w:hAnsi="Times New Roman"/>
          <w:color w:val="000000" w:themeColor="text1"/>
          <w:sz w:val="30"/>
          <w:szCs w:val="30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Основной </w:t>
      </w:r>
      <w:r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функцией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ПРИ</w:t>
      </w:r>
      <w:r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является </w:t>
      </w:r>
      <w:r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создание гарантированного высокоманевренного резерва мощности, предназначенного для ликвидации небаланса электрических мощностей при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аварийном </w:t>
      </w:r>
      <w:r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отключении энергоблока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Белорусской </w:t>
      </w:r>
      <w:r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АЭС и сохранение надежного электроснабжения потребителей без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их </w:t>
      </w:r>
      <w:r w:rsidRPr="005A2065">
        <w:rPr>
          <w:rFonts w:ascii="Times New Roman" w:hAnsi="Times New Roman"/>
          <w:color w:val="000000" w:themeColor="text1"/>
          <w:sz w:val="30"/>
          <w:szCs w:val="30"/>
        </w:rPr>
        <w:t>отключения.</w:t>
      </w:r>
    </w:p>
    <w:p w14:paraId="0D9AC174" w14:textId="77777777" w:rsidR="00785270" w:rsidRDefault="00785270">
      <w:pPr>
        <w:pStyle w:val="211"/>
        <w:suppressAutoHyphens/>
        <w:rPr>
          <w:rFonts w:ascii="Times New Roman" w:hAnsi="Times New Roman"/>
          <w:color w:val="000000" w:themeColor="text1"/>
          <w:sz w:val="30"/>
          <w:szCs w:val="30"/>
        </w:rPr>
      </w:pPr>
    </w:p>
    <w:p w14:paraId="04FC4919" w14:textId="01FE67E3" w:rsidR="00785270" w:rsidRPr="004311D2" w:rsidRDefault="00785270" w:rsidP="004311D2">
      <w:pPr>
        <w:pStyle w:val="1"/>
        <w:numPr>
          <w:ilvl w:val="1"/>
          <w:numId w:val="2"/>
        </w:numPr>
        <w:spacing w:before="0" w:beforeAutospacing="0" w:after="0" w:afterAutospacing="0"/>
        <w:ind w:left="0" w:firstLine="709"/>
        <w:rPr>
          <w:rStyle w:val="FontStyle19"/>
          <w:rFonts w:eastAsia="Calibri"/>
          <w:color w:val="000000"/>
          <w:spacing w:val="-4"/>
          <w:sz w:val="30"/>
          <w:szCs w:val="30"/>
        </w:rPr>
      </w:pPr>
      <w:bookmarkStart w:id="44" w:name="_Toc29390432"/>
      <w:r w:rsidRPr="004311D2">
        <w:rPr>
          <w:rStyle w:val="FontStyle19"/>
          <w:rFonts w:eastAsia="Calibri"/>
          <w:color w:val="000000"/>
          <w:spacing w:val="-4"/>
          <w:sz w:val="30"/>
          <w:szCs w:val="30"/>
        </w:rPr>
        <w:t>Прогноз баланса электрогенерирующих мощностей</w:t>
      </w:r>
      <w:bookmarkEnd w:id="44"/>
    </w:p>
    <w:p w14:paraId="31351556" w14:textId="77777777" w:rsidR="00785270" w:rsidRDefault="00785270" w:rsidP="004311D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3210BA14" w14:textId="3BA4C569" w:rsidR="002D210C" w:rsidRDefault="002D210C" w:rsidP="004311D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4311D2">
        <w:rPr>
          <w:rFonts w:ascii="Times New Roman" w:hAnsi="Times New Roman"/>
          <w:sz w:val="30"/>
          <w:szCs w:val="30"/>
          <w:lang w:eastAsia="ru-RU"/>
        </w:rPr>
        <w:t xml:space="preserve">В целях покрытия максимальных нагрузок в энергосистеме после ввода Белорусской АЭС определены базовые сценарии участия генерирующего оборудования в отопительный и </w:t>
      </w:r>
      <w:proofErr w:type="spellStart"/>
      <w:r w:rsidRPr="004311D2">
        <w:rPr>
          <w:rFonts w:ascii="Times New Roman" w:hAnsi="Times New Roman"/>
          <w:sz w:val="30"/>
          <w:szCs w:val="30"/>
          <w:lang w:eastAsia="ru-RU"/>
        </w:rPr>
        <w:t>межотопительный</w:t>
      </w:r>
      <w:proofErr w:type="spellEnd"/>
      <w:r w:rsidRPr="004311D2">
        <w:rPr>
          <w:rFonts w:ascii="Times New Roman" w:hAnsi="Times New Roman"/>
          <w:sz w:val="30"/>
          <w:szCs w:val="30"/>
          <w:lang w:eastAsia="ru-RU"/>
        </w:rPr>
        <w:t xml:space="preserve"> периоды (таблица </w:t>
      </w:r>
      <w:r w:rsidR="001E45F8">
        <w:rPr>
          <w:rFonts w:ascii="Times New Roman" w:hAnsi="Times New Roman"/>
          <w:sz w:val="30"/>
          <w:szCs w:val="30"/>
          <w:lang w:eastAsia="ru-RU"/>
        </w:rPr>
        <w:t>5</w:t>
      </w:r>
      <w:r w:rsidRPr="004311D2">
        <w:rPr>
          <w:rFonts w:ascii="Times New Roman" w:hAnsi="Times New Roman"/>
          <w:sz w:val="30"/>
          <w:szCs w:val="30"/>
          <w:lang w:eastAsia="ru-RU"/>
        </w:rPr>
        <w:t>)</w:t>
      </w:r>
      <w:r w:rsidR="008B7A95">
        <w:rPr>
          <w:rFonts w:ascii="Times New Roman" w:hAnsi="Times New Roman"/>
          <w:sz w:val="30"/>
          <w:szCs w:val="30"/>
          <w:lang w:eastAsia="ru-RU"/>
        </w:rPr>
        <w:t xml:space="preserve">, спрогнозирован баланс </w:t>
      </w:r>
      <w:r w:rsidR="008B7A95" w:rsidRPr="00296425">
        <w:rPr>
          <w:rFonts w:ascii="Times New Roman" w:hAnsi="Times New Roman"/>
          <w:spacing w:val="-8"/>
          <w:sz w:val="30"/>
          <w:szCs w:val="30"/>
          <w:lang w:eastAsia="ru-RU"/>
        </w:rPr>
        <w:t xml:space="preserve">установленных мощностей основных </w:t>
      </w:r>
      <w:proofErr w:type="spellStart"/>
      <w:r w:rsidR="008B7A95" w:rsidRPr="00296425">
        <w:rPr>
          <w:rFonts w:ascii="Times New Roman" w:hAnsi="Times New Roman"/>
          <w:spacing w:val="-8"/>
          <w:sz w:val="30"/>
          <w:szCs w:val="30"/>
          <w:lang w:eastAsia="ru-RU"/>
        </w:rPr>
        <w:t>энергоисточников</w:t>
      </w:r>
      <w:proofErr w:type="spellEnd"/>
      <w:r w:rsidR="008B7A95" w:rsidRPr="00296425">
        <w:rPr>
          <w:rFonts w:ascii="Times New Roman" w:hAnsi="Times New Roman"/>
          <w:spacing w:val="-8"/>
          <w:sz w:val="30"/>
          <w:szCs w:val="30"/>
          <w:lang w:eastAsia="ru-RU"/>
        </w:rPr>
        <w:t xml:space="preserve"> организаций ГПО «</w:t>
      </w:r>
      <w:proofErr w:type="spellStart"/>
      <w:r w:rsidR="008B7A95" w:rsidRPr="00296425">
        <w:rPr>
          <w:rFonts w:ascii="Times New Roman" w:hAnsi="Times New Roman"/>
          <w:spacing w:val="-8"/>
          <w:sz w:val="30"/>
          <w:szCs w:val="30"/>
          <w:lang w:eastAsia="ru-RU"/>
        </w:rPr>
        <w:t>Белэнерго</w:t>
      </w:r>
      <w:proofErr w:type="spellEnd"/>
      <w:r w:rsidR="008B7A95" w:rsidRPr="00296425">
        <w:rPr>
          <w:rFonts w:ascii="Times New Roman" w:hAnsi="Times New Roman"/>
          <w:spacing w:val="-8"/>
          <w:sz w:val="30"/>
          <w:szCs w:val="30"/>
          <w:lang w:eastAsia="ru-RU"/>
        </w:rPr>
        <w:t>» до 2030 года</w:t>
      </w:r>
      <w:r w:rsidR="008B7A95">
        <w:rPr>
          <w:rFonts w:ascii="Times New Roman" w:hAnsi="Times New Roman"/>
          <w:spacing w:val="-8"/>
          <w:sz w:val="30"/>
          <w:szCs w:val="30"/>
          <w:lang w:eastAsia="ru-RU"/>
        </w:rPr>
        <w:t xml:space="preserve"> </w:t>
      </w:r>
      <w:r w:rsidR="008B7A95" w:rsidRPr="004311D2">
        <w:rPr>
          <w:rFonts w:ascii="Times New Roman" w:hAnsi="Times New Roman"/>
          <w:sz w:val="30"/>
          <w:szCs w:val="30"/>
          <w:lang w:eastAsia="ru-RU"/>
        </w:rPr>
        <w:t xml:space="preserve">(таблица </w:t>
      </w:r>
      <w:r w:rsidR="008B7A95">
        <w:rPr>
          <w:rFonts w:ascii="Times New Roman" w:hAnsi="Times New Roman"/>
          <w:sz w:val="30"/>
          <w:szCs w:val="30"/>
          <w:lang w:eastAsia="ru-RU"/>
        </w:rPr>
        <w:t>6</w:t>
      </w:r>
      <w:r w:rsidR="008B7A95" w:rsidRPr="004311D2">
        <w:rPr>
          <w:rFonts w:ascii="Times New Roman" w:hAnsi="Times New Roman"/>
          <w:sz w:val="30"/>
          <w:szCs w:val="30"/>
          <w:lang w:eastAsia="ru-RU"/>
        </w:rPr>
        <w:t>)</w:t>
      </w:r>
      <w:r w:rsidRPr="004311D2">
        <w:rPr>
          <w:rFonts w:ascii="Times New Roman" w:hAnsi="Times New Roman"/>
          <w:sz w:val="30"/>
          <w:szCs w:val="30"/>
          <w:lang w:eastAsia="ru-RU"/>
        </w:rPr>
        <w:t>.</w:t>
      </w:r>
    </w:p>
    <w:p w14:paraId="74B9AD5A" w14:textId="77777777" w:rsidR="002D210C" w:rsidRPr="004311D2" w:rsidRDefault="002D210C" w:rsidP="004311D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5D0EA94C" w14:textId="24CCA719" w:rsidR="002D210C" w:rsidRDefault="002D210C" w:rsidP="00296425">
      <w:pPr>
        <w:spacing w:after="0" w:line="240" w:lineRule="auto"/>
        <w:ind w:left="1560" w:hanging="1560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Таблица </w:t>
      </w:r>
      <w:r w:rsidR="001E45F8">
        <w:rPr>
          <w:rFonts w:ascii="Times New Roman" w:hAnsi="Times New Roman"/>
          <w:sz w:val="30"/>
          <w:szCs w:val="30"/>
          <w:lang w:eastAsia="ru-RU"/>
        </w:rPr>
        <w:t>5</w:t>
      </w:r>
      <w:r>
        <w:rPr>
          <w:rFonts w:ascii="Times New Roman" w:hAnsi="Times New Roman"/>
          <w:sz w:val="30"/>
          <w:szCs w:val="30"/>
          <w:lang w:eastAsia="ru-RU"/>
        </w:rPr>
        <w:t>. П</w:t>
      </w:r>
      <w:r w:rsidRPr="00BC7802">
        <w:rPr>
          <w:rFonts w:ascii="Times New Roman" w:hAnsi="Times New Roman"/>
          <w:sz w:val="30"/>
          <w:szCs w:val="30"/>
          <w:lang w:eastAsia="ru-RU"/>
        </w:rPr>
        <w:t>окрыти</w:t>
      </w:r>
      <w:r>
        <w:rPr>
          <w:rFonts w:ascii="Times New Roman" w:hAnsi="Times New Roman"/>
          <w:sz w:val="30"/>
          <w:szCs w:val="30"/>
          <w:lang w:eastAsia="ru-RU"/>
        </w:rPr>
        <w:t>е</w:t>
      </w:r>
      <w:r w:rsidRPr="00BC7802">
        <w:rPr>
          <w:rFonts w:ascii="Times New Roman" w:hAnsi="Times New Roman"/>
          <w:sz w:val="30"/>
          <w:szCs w:val="30"/>
          <w:lang w:eastAsia="ru-RU"/>
        </w:rPr>
        <w:t xml:space="preserve"> максимальных нагрузок в энергосистеме после ввода Белорусской АЭС</w:t>
      </w:r>
    </w:p>
    <w:p w14:paraId="1681B5B5" w14:textId="77777777" w:rsidR="002D210C" w:rsidRDefault="002D210C" w:rsidP="002D210C">
      <w:pPr>
        <w:spacing w:after="0" w:line="240" w:lineRule="auto"/>
        <w:ind w:firstLine="900"/>
        <w:jc w:val="right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МВт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54"/>
        <w:gridCol w:w="1660"/>
        <w:gridCol w:w="1660"/>
        <w:gridCol w:w="1660"/>
        <w:gridCol w:w="1660"/>
      </w:tblGrid>
      <w:tr w:rsidR="008A5953" w:rsidRPr="007E0144" w14:paraId="1FDE696B" w14:textId="77777777" w:rsidTr="007E0144">
        <w:trPr>
          <w:trHeight w:val="370"/>
          <w:tblHeader/>
        </w:trPr>
        <w:tc>
          <w:tcPr>
            <w:tcW w:w="356" w:type="pct"/>
            <w:vMerge w:val="restart"/>
            <w:tcMar>
              <w:left w:w="57" w:type="dxa"/>
              <w:right w:w="57" w:type="dxa"/>
            </w:tcMar>
          </w:tcPr>
          <w:p w14:paraId="343F1F36" w14:textId="77777777" w:rsidR="008A5953" w:rsidRPr="007E0144" w:rsidRDefault="008A5953" w:rsidP="005B58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46414D35" w14:textId="0169F642" w:rsidR="008A5953" w:rsidRPr="007E0144" w:rsidRDefault="008A5953" w:rsidP="005B58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986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0924A637" w14:textId="35BD9D1E" w:rsidR="008A5953" w:rsidRPr="007E0144" w:rsidRDefault="008A5953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Генерирующий источник</w:t>
            </w:r>
          </w:p>
        </w:tc>
        <w:tc>
          <w:tcPr>
            <w:tcW w:w="1240" w:type="pct"/>
            <w:gridSpan w:val="2"/>
            <w:tcMar>
              <w:left w:w="57" w:type="dxa"/>
              <w:right w:w="57" w:type="dxa"/>
            </w:tcMar>
          </w:tcPr>
          <w:p w14:paraId="5E094E11" w14:textId="77777777" w:rsidR="008A5953" w:rsidRPr="007E0144" w:rsidRDefault="008A5953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Отопительный</w:t>
            </w:r>
          </w:p>
        </w:tc>
        <w:tc>
          <w:tcPr>
            <w:tcW w:w="1418" w:type="pct"/>
            <w:gridSpan w:val="2"/>
            <w:tcMar>
              <w:left w:w="57" w:type="dxa"/>
              <w:right w:w="57" w:type="dxa"/>
            </w:tcMar>
          </w:tcPr>
          <w:p w14:paraId="2604C3F6" w14:textId="77777777" w:rsidR="008A5953" w:rsidRPr="007E0144" w:rsidRDefault="008A5953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Межотопительный</w:t>
            </w:r>
            <w:proofErr w:type="spellEnd"/>
          </w:p>
        </w:tc>
      </w:tr>
      <w:tr w:rsidR="008A5953" w:rsidRPr="007E0144" w14:paraId="28D66F96" w14:textId="77777777" w:rsidTr="007E0144">
        <w:trPr>
          <w:trHeight w:val="370"/>
          <w:tblHeader/>
        </w:trPr>
        <w:tc>
          <w:tcPr>
            <w:tcW w:w="356" w:type="pct"/>
            <w:vMerge/>
            <w:tcMar>
              <w:left w:w="57" w:type="dxa"/>
              <w:right w:w="57" w:type="dxa"/>
            </w:tcMar>
          </w:tcPr>
          <w:p w14:paraId="59F87D3A" w14:textId="77777777" w:rsidR="008A5953" w:rsidRPr="007E0144" w:rsidRDefault="008A5953" w:rsidP="005B58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6" w:type="pct"/>
            <w:vMerge/>
            <w:tcMar>
              <w:left w:w="57" w:type="dxa"/>
              <w:right w:w="57" w:type="dxa"/>
            </w:tcMar>
          </w:tcPr>
          <w:p w14:paraId="327EF86D" w14:textId="523BC4C4" w:rsidR="008A5953" w:rsidRPr="007E0144" w:rsidRDefault="008A5953" w:rsidP="005B5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pct"/>
            <w:tcMar>
              <w:left w:w="57" w:type="dxa"/>
              <w:right w:w="57" w:type="dxa"/>
            </w:tcMar>
          </w:tcPr>
          <w:p w14:paraId="4C0D3D2C" w14:textId="77777777" w:rsidR="008A5953" w:rsidRPr="007E0144" w:rsidRDefault="008A5953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610" w:type="pct"/>
            <w:tcMar>
              <w:left w:w="57" w:type="dxa"/>
              <w:right w:w="57" w:type="dxa"/>
            </w:tcMar>
          </w:tcPr>
          <w:p w14:paraId="32F09714" w14:textId="77777777" w:rsidR="008A5953" w:rsidRPr="007E0144" w:rsidRDefault="008A5953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713" w:type="pct"/>
            <w:tcMar>
              <w:left w:w="57" w:type="dxa"/>
              <w:right w:w="57" w:type="dxa"/>
            </w:tcMar>
          </w:tcPr>
          <w:p w14:paraId="52E0A8CA" w14:textId="77777777" w:rsidR="008A5953" w:rsidRPr="007E0144" w:rsidRDefault="008A5953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705" w:type="pct"/>
            <w:tcMar>
              <w:left w:w="57" w:type="dxa"/>
              <w:right w:w="57" w:type="dxa"/>
            </w:tcMar>
          </w:tcPr>
          <w:p w14:paraId="0FB83503" w14:textId="77777777" w:rsidR="008A5953" w:rsidRPr="007E0144" w:rsidRDefault="008A5953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2030</w:t>
            </w:r>
          </w:p>
        </w:tc>
      </w:tr>
      <w:tr w:rsidR="008A5953" w:rsidRPr="007E0144" w14:paraId="6D1A155C" w14:textId="77777777" w:rsidTr="007E0144">
        <w:trPr>
          <w:trHeight w:val="355"/>
        </w:trPr>
        <w:tc>
          <w:tcPr>
            <w:tcW w:w="356" w:type="pct"/>
            <w:tcMar>
              <w:left w:w="57" w:type="dxa"/>
              <w:right w:w="57" w:type="dxa"/>
            </w:tcMar>
          </w:tcPr>
          <w:p w14:paraId="4E9A7962" w14:textId="29AAF687" w:rsidR="008A5953" w:rsidRPr="007E0144" w:rsidRDefault="008A5953" w:rsidP="005B58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86" w:type="pct"/>
            <w:tcMar>
              <w:left w:w="57" w:type="dxa"/>
              <w:right w:w="57" w:type="dxa"/>
            </w:tcMar>
          </w:tcPr>
          <w:p w14:paraId="3E89B213" w14:textId="58261A89" w:rsidR="008A5953" w:rsidRPr="007E0144" w:rsidRDefault="008A5953" w:rsidP="005B58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Пиковая мощность</w:t>
            </w:r>
            <w:r w:rsidR="007E06E4"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в </w:t>
            </w:r>
            <w:proofErr w:type="spellStart"/>
            <w:r w:rsidR="007E06E4"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="007E06E4"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.:</w:t>
            </w:r>
            <w:r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0" w:type="pct"/>
            <w:tcMar>
              <w:left w:w="57" w:type="dxa"/>
              <w:right w:w="57" w:type="dxa"/>
            </w:tcMar>
            <w:vAlign w:val="center"/>
          </w:tcPr>
          <w:p w14:paraId="43814AFC" w14:textId="77777777" w:rsidR="008A5953" w:rsidRPr="007E0144" w:rsidRDefault="008A5953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6 300</w:t>
            </w:r>
          </w:p>
        </w:tc>
        <w:tc>
          <w:tcPr>
            <w:tcW w:w="610" w:type="pct"/>
            <w:tcMar>
              <w:left w:w="57" w:type="dxa"/>
              <w:right w:w="57" w:type="dxa"/>
            </w:tcMar>
            <w:vAlign w:val="center"/>
          </w:tcPr>
          <w:p w14:paraId="52267558" w14:textId="77777777" w:rsidR="008A5953" w:rsidRPr="007E0144" w:rsidRDefault="008A5953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6 500</w:t>
            </w:r>
          </w:p>
        </w:tc>
        <w:tc>
          <w:tcPr>
            <w:tcW w:w="713" w:type="pct"/>
            <w:tcMar>
              <w:left w:w="57" w:type="dxa"/>
              <w:right w:w="57" w:type="dxa"/>
            </w:tcMar>
            <w:vAlign w:val="center"/>
          </w:tcPr>
          <w:p w14:paraId="28709BF8" w14:textId="77777777" w:rsidR="008A5953" w:rsidRPr="007E0144" w:rsidRDefault="008A5953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5 100</w:t>
            </w:r>
          </w:p>
        </w:tc>
        <w:tc>
          <w:tcPr>
            <w:tcW w:w="705" w:type="pct"/>
            <w:tcMar>
              <w:left w:w="57" w:type="dxa"/>
              <w:right w:w="57" w:type="dxa"/>
            </w:tcMar>
            <w:vAlign w:val="center"/>
          </w:tcPr>
          <w:p w14:paraId="031C3B42" w14:textId="77777777" w:rsidR="008A5953" w:rsidRPr="007E0144" w:rsidRDefault="008A5953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5 300</w:t>
            </w:r>
          </w:p>
        </w:tc>
      </w:tr>
      <w:tr w:rsidR="008A5953" w:rsidRPr="007E0144" w14:paraId="665606F6" w14:textId="77777777" w:rsidTr="007E0144">
        <w:trPr>
          <w:trHeight w:val="370"/>
        </w:trPr>
        <w:tc>
          <w:tcPr>
            <w:tcW w:w="356" w:type="pct"/>
            <w:tcMar>
              <w:left w:w="57" w:type="dxa"/>
              <w:right w:w="57" w:type="dxa"/>
            </w:tcMar>
          </w:tcPr>
          <w:p w14:paraId="13FB87C3" w14:textId="5820D87B" w:rsidR="008A5953" w:rsidRPr="007E0144" w:rsidRDefault="008A5953" w:rsidP="005B58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986" w:type="pct"/>
            <w:tcMar>
              <w:left w:w="57" w:type="dxa"/>
              <w:right w:w="57" w:type="dxa"/>
            </w:tcMar>
          </w:tcPr>
          <w:p w14:paraId="1CB26815" w14:textId="172F7DD8" w:rsidR="008A5953" w:rsidRPr="007E0144" w:rsidRDefault="008A5953" w:rsidP="00101612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АЭС</w:t>
            </w:r>
          </w:p>
        </w:tc>
        <w:tc>
          <w:tcPr>
            <w:tcW w:w="630" w:type="pct"/>
            <w:tcMar>
              <w:left w:w="57" w:type="dxa"/>
              <w:right w:w="57" w:type="dxa"/>
            </w:tcMar>
            <w:vAlign w:val="center"/>
          </w:tcPr>
          <w:p w14:paraId="034FA933" w14:textId="77777777" w:rsidR="008A5953" w:rsidRPr="007E0144" w:rsidRDefault="008A5953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2 400</w:t>
            </w:r>
          </w:p>
        </w:tc>
        <w:tc>
          <w:tcPr>
            <w:tcW w:w="610" w:type="pct"/>
            <w:tcMar>
              <w:left w:w="57" w:type="dxa"/>
              <w:right w:w="57" w:type="dxa"/>
            </w:tcMar>
            <w:vAlign w:val="center"/>
          </w:tcPr>
          <w:p w14:paraId="221ACC84" w14:textId="77777777" w:rsidR="008A5953" w:rsidRPr="007E0144" w:rsidRDefault="008A5953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2 400</w:t>
            </w:r>
          </w:p>
        </w:tc>
        <w:tc>
          <w:tcPr>
            <w:tcW w:w="713" w:type="pct"/>
            <w:tcMar>
              <w:left w:w="57" w:type="dxa"/>
              <w:right w:w="57" w:type="dxa"/>
            </w:tcMar>
            <w:vAlign w:val="center"/>
          </w:tcPr>
          <w:p w14:paraId="7924A644" w14:textId="77777777" w:rsidR="008A5953" w:rsidRPr="007E0144" w:rsidRDefault="008A5953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2 200</w:t>
            </w:r>
          </w:p>
        </w:tc>
        <w:tc>
          <w:tcPr>
            <w:tcW w:w="705" w:type="pct"/>
            <w:tcMar>
              <w:left w:w="57" w:type="dxa"/>
              <w:right w:w="57" w:type="dxa"/>
            </w:tcMar>
            <w:vAlign w:val="center"/>
          </w:tcPr>
          <w:p w14:paraId="0E0B6608" w14:textId="77777777" w:rsidR="008A5953" w:rsidRPr="007E0144" w:rsidRDefault="008A5953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2 200</w:t>
            </w:r>
          </w:p>
        </w:tc>
      </w:tr>
      <w:tr w:rsidR="008A5953" w:rsidRPr="007E0144" w14:paraId="4BCBAC1F" w14:textId="77777777" w:rsidTr="007E0144">
        <w:trPr>
          <w:trHeight w:val="370"/>
        </w:trPr>
        <w:tc>
          <w:tcPr>
            <w:tcW w:w="356" w:type="pct"/>
            <w:tcMar>
              <w:left w:w="57" w:type="dxa"/>
              <w:right w:w="57" w:type="dxa"/>
            </w:tcMar>
          </w:tcPr>
          <w:p w14:paraId="4DA37A2F" w14:textId="32F12C0B" w:rsidR="008A5953" w:rsidRPr="007E0144" w:rsidRDefault="008A5953" w:rsidP="005B58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1986" w:type="pct"/>
            <w:tcMar>
              <w:left w:w="57" w:type="dxa"/>
              <w:right w:w="57" w:type="dxa"/>
            </w:tcMar>
          </w:tcPr>
          <w:p w14:paraId="0D560534" w14:textId="3393F179" w:rsidR="008A5953" w:rsidRPr="007E0144" w:rsidRDefault="008A5953" w:rsidP="00101612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ТЭЦ ГПО «Белэнерго»</w:t>
            </w:r>
          </w:p>
        </w:tc>
        <w:tc>
          <w:tcPr>
            <w:tcW w:w="630" w:type="pct"/>
            <w:tcMar>
              <w:left w:w="57" w:type="dxa"/>
              <w:right w:w="57" w:type="dxa"/>
            </w:tcMar>
            <w:vAlign w:val="center"/>
          </w:tcPr>
          <w:p w14:paraId="38125CB4" w14:textId="77777777" w:rsidR="008A5953" w:rsidRPr="007E0144" w:rsidRDefault="008A5953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3 140</w:t>
            </w:r>
          </w:p>
        </w:tc>
        <w:tc>
          <w:tcPr>
            <w:tcW w:w="610" w:type="pct"/>
            <w:tcMar>
              <w:left w:w="57" w:type="dxa"/>
              <w:right w:w="57" w:type="dxa"/>
            </w:tcMar>
            <w:vAlign w:val="center"/>
          </w:tcPr>
          <w:p w14:paraId="337B43CD" w14:textId="77777777" w:rsidR="008A5953" w:rsidRPr="007E0144" w:rsidRDefault="008A5953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3 340</w:t>
            </w:r>
          </w:p>
        </w:tc>
        <w:tc>
          <w:tcPr>
            <w:tcW w:w="713" w:type="pct"/>
            <w:tcMar>
              <w:left w:w="57" w:type="dxa"/>
              <w:right w:w="57" w:type="dxa"/>
            </w:tcMar>
            <w:vAlign w:val="center"/>
          </w:tcPr>
          <w:p w14:paraId="1AE4E438" w14:textId="77777777" w:rsidR="008A5953" w:rsidRPr="007E0144" w:rsidRDefault="008A5953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1 650</w:t>
            </w:r>
          </w:p>
        </w:tc>
        <w:tc>
          <w:tcPr>
            <w:tcW w:w="705" w:type="pct"/>
            <w:tcMar>
              <w:left w:w="57" w:type="dxa"/>
              <w:right w:w="57" w:type="dxa"/>
            </w:tcMar>
            <w:vAlign w:val="center"/>
          </w:tcPr>
          <w:p w14:paraId="5A13FC87" w14:textId="77777777" w:rsidR="008A5953" w:rsidRPr="007E0144" w:rsidRDefault="008A5953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1 650</w:t>
            </w:r>
          </w:p>
        </w:tc>
      </w:tr>
      <w:tr w:rsidR="008A5953" w:rsidRPr="007E0144" w14:paraId="50FFF57C" w14:textId="77777777" w:rsidTr="007E0144">
        <w:trPr>
          <w:trHeight w:val="355"/>
        </w:trPr>
        <w:tc>
          <w:tcPr>
            <w:tcW w:w="356" w:type="pct"/>
            <w:tcMar>
              <w:left w:w="57" w:type="dxa"/>
              <w:right w:w="57" w:type="dxa"/>
            </w:tcMar>
          </w:tcPr>
          <w:p w14:paraId="13CAE85F" w14:textId="7584A509" w:rsidR="008A5953" w:rsidRPr="007E0144" w:rsidRDefault="008A5953" w:rsidP="005B58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1986" w:type="pct"/>
            <w:tcMar>
              <w:left w:w="57" w:type="dxa"/>
              <w:right w:w="57" w:type="dxa"/>
            </w:tcMar>
          </w:tcPr>
          <w:p w14:paraId="5F96FC5F" w14:textId="13934501" w:rsidR="008A5953" w:rsidRPr="007E0144" w:rsidRDefault="008A5953" w:rsidP="00101612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КЭС ГПО «Белэнерго»</w:t>
            </w:r>
          </w:p>
        </w:tc>
        <w:tc>
          <w:tcPr>
            <w:tcW w:w="630" w:type="pct"/>
            <w:tcMar>
              <w:left w:w="57" w:type="dxa"/>
              <w:right w:w="57" w:type="dxa"/>
            </w:tcMar>
            <w:vAlign w:val="center"/>
          </w:tcPr>
          <w:p w14:paraId="3E5CC3EB" w14:textId="01F85E12" w:rsidR="008A5953" w:rsidRPr="007E0144" w:rsidRDefault="00580885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10" w:type="pct"/>
            <w:tcMar>
              <w:left w:w="57" w:type="dxa"/>
              <w:right w:w="57" w:type="dxa"/>
            </w:tcMar>
            <w:vAlign w:val="center"/>
          </w:tcPr>
          <w:p w14:paraId="07D4EE6F" w14:textId="43D26B65" w:rsidR="008A5953" w:rsidRPr="007E0144" w:rsidRDefault="00580885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13" w:type="pct"/>
            <w:tcMar>
              <w:left w:w="57" w:type="dxa"/>
              <w:right w:w="57" w:type="dxa"/>
            </w:tcMar>
            <w:vAlign w:val="center"/>
          </w:tcPr>
          <w:p w14:paraId="0ECBC68F" w14:textId="77777777" w:rsidR="008A5953" w:rsidRPr="007E0144" w:rsidRDefault="008A5953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05" w:type="pct"/>
            <w:tcMar>
              <w:left w:w="57" w:type="dxa"/>
              <w:right w:w="57" w:type="dxa"/>
            </w:tcMar>
            <w:vAlign w:val="center"/>
          </w:tcPr>
          <w:p w14:paraId="3A8D1233" w14:textId="77777777" w:rsidR="008A5953" w:rsidRPr="007E0144" w:rsidRDefault="008A5953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</w:tr>
      <w:tr w:rsidR="008A5953" w:rsidRPr="007E0144" w14:paraId="34092024" w14:textId="77777777" w:rsidTr="007E0144">
        <w:trPr>
          <w:trHeight w:val="370"/>
        </w:trPr>
        <w:tc>
          <w:tcPr>
            <w:tcW w:w="356" w:type="pct"/>
            <w:tcMar>
              <w:left w:w="57" w:type="dxa"/>
              <w:right w:w="57" w:type="dxa"/>
            </w:tcMar>
          </w:tcPr>
          <w:p w14:paraId="61DD044A" w14:textId="472E695B" w:rsidR="008A5953" w:rsidRPr="007E0144" w:rsidRDefault="008A5953" w:rsidP="005B58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1986" w:type="pct"/>
            <w:tcMar>
              <w:left w:w="57" w:type="dxa"/>
              <w:right w:w="57" w:type="dxa"/>
            </w:tcMar>
          </w:tcPr>
          <w:p w14:paraId="0679706A" w14:textId="60594926" w:rsidR="008A5953" w:rsidRPr="007E0144" w:rsidRDefault="00101612" w:rsidP="00101612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8A5953"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лок-станции и ВИЭ</w:t>
            </w:r>
          </w:p>
        </w:tc>
        <w:tc>
          <w:tcPr>
            <w:tcW w:w="630" w:type="pct"/>
            <w:tcMar>
              <w:left w:w="57" w:type="dxa"/>
              <w:right w:w="57" w:type="dxa"/>
            </w:tcMar>
            <w:vAlign w:val="center"/>
          </w:tcPr>
          <w:p w14:paraId="7BDA483A" w14:textId="77777777" w:rsidR="008A5953" w:rsidRPr="007E0144" w:rsidRDefault="008A5953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610" w:type="pct"/>
            <w:tcMar>
              <w:left w:w="57" w:type="dxa"/>
              <w:right w:w="57" w:type="dxa"/>
            </w:tcMar>
            <w:vAlign w:val="center"/>
          </w:tcPr>
          <w:p w14:paraId="0011E258" w14:textId="77777777" w:rsidR="008A5953" w:rsidRPr="007E0144" w:rsidRDefault="008A5953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713" w:type="pct"/>
            <w:tcMar>
              <w:left w:w="57" w:type="dxa"/>
              <w:right w:w="57" w:type="dxa"/>
            </w:tcMar>
            <w:vAlign w:val="center"/>
          </w:tcPr>
          <w:p w14:paraId="4924F474" w14:textId="77777777" w:rsidR="008A5953" w:rsidRPr="007E0144" w:rsidRDefault="008A5953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5" w:type="pct"/>
            <w:tcMar>
              <w:left w:w="57" w:type="dxa"/>
              <w:right w:w="57" w:type="dxa"/>
            </w:tcMar>
            <w:vAlign w:val="center"/>
          </w:tcPr>
          <w:p w14:paraId="29C2DF9C" w14:textId="77777777" w:rsidR="008A5953" w:rsidRPr="007E0144" w:rsidRDefault="008A5953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8A5953" w:rsidRPr="007E0144" w14:paraId="3B2DE3BD" w14:textId="77777777" w:rsidTr="007E0144">
        <w:trPr>
          <w:trHeight w:val="370"/>
        </w:trPr>
        <w:tc>
          <w:tcPr>
            <w:tcW w:w="356" w:type="pct"/>
            <w:tcMar>
              <w:left w:w="57" w:type="dxa"/>
              <w:right w:w="57" w:type="dxa"/>
            </w:tcMar>
          </w:tcPr>
          <w:p w14:paraId="717EA1E2" w14:textId="4FEA365F" w:rsidR="008A5953" w:rsidRPr="007E0144" w:rsidRDefault="00534E02" w:rsidP="005B58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A5953"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6" w:type="pct"/>
            <w:tcMar>
              <w:left w:w="57" w:type="dxa"/>
              <w:right w:w="57" w:type="dxa"/>
            </w:tcMar>
          </w:tcPr>
          <w:p w14:paraId="452CDC4C" w14:textId="19D4A505" w:rsidR="008A5953" w:rsidRPr="007E0144" w:rsidRDefault="008A5953" w:rsidP="005B58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Резерв</w:t>
            </w:r>
            <w:r w:rsidR="00534E02"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в </w:t>
            </w:r>
            <w:proofErr w:type="spellStart"/>
            <w:r w:rsidR="00534E02"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="00534E02"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.:</w:t>
            </w:r>
          </w:p>
        </w:tc>
        <w:tc>
          <w:tcPr>
            <w:tcW w:w="630" w:type="pct"/>
            <w:tcMar>
              <w:left w:w="57" w:type="dxa"/>
              <w:right w:w="57" w:type="dxa"/>
            </w:tcMar>
            <w:vAlign w:val="center"/>
          </w:tcPr>
          <w:p w14:paraId="650C1B0F" w14:textId="586982E7" w:rsidR="008A5953" w:rsidRPr="007E0144" w:rsidRDefault="00534E02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0A2B1D"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/37</w:t>
            </w:r>
            <w:r w:rsidR="000A2B1D"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10" w:type="pct"/>
            <w:tcMar>
              <w:left w:w="57" w:type="dxa"/>
              <w:right w:w="57" w:type="dxa"/>
            </w:tcMar>
            <w:vAlign w:val="center"/>
          </w:tcPr>
          <w:p w14:paraId="1C770B48" w14:textId="40251576" w:rsidR="008A5953" w:rsidRPr="007E0144" w:rsidRDefault="000A2B1D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2570/3740</w:t>
            </w:r>
            <w:r w:rsidR="00534E02"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13" w:type="pct"/>
            <w:tcMar>
              <w:left w:w="57" w:type="dxa"/>
              <w:right w:w="57" w:type="dxa"/>
            </w:tcMar>
            <w:vAlign w:val="center"/>
          </w:tcPr>
          <w:p w14:paraId="1DF89429" w14:textId="62B53CF7" w:rsidR="008A5953" w:rsidRPr="007E0144" w:rsidRDefault="000A2B1D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2570/3740</w:t>
            </w:r>
            <w:r w:rsidR="00534E02"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05" w:type="pct"/>
            <w:tcMar>
              <w:left w:w="57" w:type="dxa"/>
              <w:right w:w="57" w:type="dxa"/>
            </w:tcMar>
            <w:vAlign w:val="center"/>
          </w:tcPr>
          <w:p w14:paraId="6458BBEA" w14:textId="74A617B5" w:rsidR="008A5953" w:rsidRPr="007E0144" w:rsidRDefault="000A2B1D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2570/3740</w:t>
            </w:r>
            <w:r w:rsidR="00534E02"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534E02" w:rsidRPr="007E0144" w14:paraId="44E82B5F" w14:textId="77777777" w:rsidTr="007E0144">
        <w:trPr>
          <w:trHeight w:val="489"/>
        </w:trPr>
        <w:tc>
          <w:tcPr>
            <w:tcW w:w="356" w:type="pct"/>
            <w:tcMar>
              <w:left w:w="57" w:type="dxa"/>
              <w:right w:w="57" w:type="dxa"/>
            </w:tcMar>
          </w:tcPr>
          <w:p w14:paraId="5F74C1E2" w14:textId="6734CA27" w:rsidR="00534E02" w:rsidRPr="007E0144" w:rsidRDefault="00534E02" w:rsidP="005B58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1986" w:type="pct"/>
            <w:tcMar>
              <w:left w:w="57" w:type="dxa"/>
              <w:right w:w="57" w:type="dxa"/>
            </w:tcMar>
          </w:tcPr>
          <w:p w14:paraId="1D3ED58B" w14:textId="728CF7B8" w:rsidR="00534E02" w:rsidRPr="007E0144" w:rsidRDefault="00534E02" w:rsidP="00101612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пиково-резервные источники</w:t>
            </w:r>
          </w:p>
        </w:tc>
        <w:tc>
          <w:tcPr>
            <w:tcW w:w="631" w:type="pct"/>
            <w:tcMar>
              <w:left w:w="57" w:type="dxa"/>
              <w:right w:w="57" w:type="dxa"/>
            </w:tcMar>
            <w:vAlign w:val="center"/>
          </w:tcPr>
          <w:p w14:paraId="0E92F231" w14:textId="77777777" w:rsidR="00534E02" w:rsidRPr="007E0144" w:rsidRDefault="00534E02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609" w:type="pct"/>
            <w:tcMar>
              <w:left w:w="57" w:type="dxa"/>
              <w:right w:w="57" w:type="dxa"/>
            </w:tcMar>
            <w:vAlign w:val="center"/>
          </w:tcPr>
          <w:p w14:paraId="3661FA39" w14:textId="77777777" w:rsidR="00534E02" w:rsidRPr="007E0144" w:rsidRDefault="00534E02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13" w:type="pct"/>
            <w:tcMar>
              <w:left w:w="57" w:type="dxa"/>
              <w:right w:w="57" w:type="dxa"/>
            </w:tcMar>
            <w:vAlign w:val="center"/>
          </w:tcPr>
          <w:p w14:paraId="67C92DED" w14:textId="77777777" w:rsidR="00534E02" w:rsidRPr="007E0144" w:rsidRDefault="00534E02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5" w:type="pct"/>
            <w:tcMar>
              <w:left w:w="57" w:type="dxa"/>
              <w:right w:w="57" w:type="dxa"/>
            </w:tcMar>
            <w:vAlign w:val="center"/>
          </w:tcPr>
          <w:p w14:paraId="2BF3D968" w14:textId="77777777" w:rsidR="00534E02" w:rsidRPr="007E0144" w:rsidRDefault="00534E02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</w:tr>
      <w:tr w:rsidR="008A5953" w:rsidRPr="007E0144" w14:paraId="44BDB2D3" w14:textId="77777777" w:rsidTr="007E0144">
        <w:trPr>
          <w:trHeight w:val="647"/>
        </w:trPr>
        <w:tc>
          <w:tcPr>
            <w:tcW w:w="35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8E51AFB" w14:textId="1C6C9121" w:rsidR="008A5953" w:rsidRPr="007E0144" w:rsidRDefault="00534E02" w:rsidP="005B58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8A5953"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6" w:type="pct"/>
            <w:tcMar>
              <w:left w:w="57" w:type="dxa"/>
              <w:right w:w="57" w:type="dxa"/>
            </w:tcMar>
          </w:tcPr>
          <w:p w14:paraId="6A869A6E" w14:textId="22155EDD" w:rsidR="008A5953" w:rsidRPr="007E0144" w:rsidRDefault="008A5953" w:rsidP="005B58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Ремонтные и технологические ограничения</w:t>
            </w:r>
          </w:p>
        </w:tc>
        <w:tc>
          <w:tcPr>
            <w:tcW w:w="630" w:type="pct"/>
            <w:tcMar>
              <w:left w:w="57" w:type="dxa"/>
              <w:right w:w="57" w:type="dxa"/>
            </w:tcMar>
            <w:vAlign w:val="center"/>
          </w:tcPr>
          <w:p w14:paraId="48DF66D2" w14:textId="77777777" w:rsidR="008A5953" w:rsidRPr="007E0144" w:rsidRDefault="008A5953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2 200</w:t>
            </w:r>
          </w:p>
        </w:tc>
        <w:tc>
          <w:tcPr>
            <w:tcW w:w="610" w:type="pct"/>
            <w:tcMar>
              <w:left w:w="57" w:type="dxa"/>
              <w:right w:w="57" w:type="dxa"/>
            </w:tcMar>
            <w:vAlign w:val="center"/>
          </w:tcPr>
          <w:p w14:paraId="3D785F9B" w14:textId="77777777" w:rsidR="008A5953" w:rsidRPr="007E0144" w:rsidRDefault="008A5953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2 200</w:t>
            </w:r>
          </w:p>
        </w:tc>
        <w:tc>
          <w:tcPr>
            <w:tcW w:w="713" w:type="pct"/>
            <w:tcMar>
              <w:left w:w="57" w:type="dxa"/>
              <w:right w:w="57" w:type="dxa"/>
            </w:tcMar>
            <w:vAlign w:val="center"/>
          </w:tcPr>
          <w:p w14:paraId="4DF88491" w14:textId="77777777" w:rsidR="008A5953" w:rsidRPr="007E0144" w:rsidRDefault="008A5953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2 800</w:t>
            </w:r>
          </w:p>
        </w:tc>
        <w:tc>
          <w:tcPr>
            <w:tcW w:w="705" w:type="pct"/>
            <w:tcMar>
              <w:left w:w="57" w:type="dxa"/>
              <w:right w:w="57" w:type="dxa"/>
            </w:tcMar>
            <w:vAlign w:val="center"/>
          </w:tcPr>
          <w:p w14:paraId="52027E8C" w14:textId="77777777" w:rsidR="008A5953" w:rsidRPr="007E0144" w:rsidRDefault="008A5953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0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2 800</w:t>
            </w:r>
          </w:p>
        </w:tc>
      </w:tr>
      <w:tr w:rsidR="008B7A95" w:rsidRPr="007E0144" w14:paraId="259EF0BE" w14:textId="77777777" w:rsidTr="007E0144">
        <w:trPr>
          <w:trHeight w:val="740"/>
        </w:trPr>
        <w:tc>
          <w:tcPr>
            <w:tcW w:w="356" w:type="pct"/>
            <w:tcBorders>
              <w:right w:val="nil"/>
            </w:tcBorders>
            <w:tcMar>
              <w:left w:w="57" w:type="dxa"/>
              <w:right w:w="57" w:type="dxa"/>
            </w:tcMar>
          </w:tcPr>
          <w:p w14:paraId="2651F8B2" w14:textId="77777777" w:rsidR="008B7A95" w:rsidRPr="007E0144" w:rsidRDefault="008B7A95" w:rsidP="005B58A5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1986" w:type="pct"/>
            <w:tcBorders>
              <w:left w:val="nil"/>
            </w:tcBorders>
            <w:tcMar>
              <w:left w:w="57" w:type="dxa"/>
              <w:right w:w="57" w:type="dxa"/>
            </w:tcMar>
          </w:tcPr>
          <w:p w14:paraId="31BE7E23" w14:textId="57327681" w:rsidR="008B7A95" w:rsidRPr="007E0144" w:rsidRDefault="008B7A95" w:rsidP="005B58A5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8"/>
                <w:szCs w:val="28"/>
                <w:lang w:eastAsia="ru-RU"/>
              </w:rPr>
            </w:pPr>
            <w:r w:rsidRPr="007E0144">
              <w:rPr>
                <w:rFonts w:ascii="Times New Roman" w:hAnsi="Times New Roman" w:cs="Times New Roman"/>
                <w:spacing w:val="-12"/>
                <w:sz w:val="28"/>
                <w:szCs w:val="28"/>
                <w:lang w:eastAsia="ru-RU"/>
              </w:rPr>
              <w:t>Суммарная мощность</w:t>
            </w:r>
            <w:r w:rsidR="00580885" w:rsidRPr="007E0144">
              <w:rPr>
                <w:rFonts w:ascii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 пиковой нагрузки, резервирования и ремонтно-технологических ограничений  </w:t>
            </w:r>
          </w:p>
        </w:tc>
        <w:tc>
          <w:tcPr>
            <w:tcW w:w="630" w:type="pct"/>
            <w:tcMar>
              <w:left w:w="57" w:type="dxa"/>
              <w:right w:w="57" w:type="dxa"/>
            </w:tcMar>
            <w:vAlign w:val="center"/>
          </w:tcPr>
          <w:p w14:paraId="73F9C467" w14:textId="4ED89770" w:rsidR="008B7A95" w:rsidRPr="007E0144" w:rsidRDefault="00013A2D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7E0144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11070/12240</w:t>
            </w:r>
            <w:r w:rsidR="000D448C" w:rsidRPr="007E0144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10" w:type="pct"/>
            <w:tcMar>
              <w:left w:w="57" w:type="dxa"/>
              <w:right w:w="57" w:type="dxa"/>
            </w:tcMar>
            <w:vAlign w:val="center"/>
          </w:tcPr>
          <w:p w14:paraId="4FF08C64" w14:textId="66367189" w:rsidR="008B7A95" w:rsidRPr="007E0144" w:rsidRDefault="00013A2D" w:rsidP="00013A2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7E0144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11270/12440</w:t>
            </w:r>
            <w:r w:rsidR="000D448C" w:rsidRPr="007E0144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13" w:type="pct"/>
            <w:tcMar>
              <w:left w:w="57" w:type="dxa"/>
              <w:right w:w="57" w:type="dxa"/>
            </w:tcMar>
            <w:vAlign w:val="center"/>
          </w:tcPr>
          <w:p w14:paraId="5A46C499" w14:textId="51AE8A68" w:rsidR="008B7A95" w:rsidRPr="007E0144" w:rsidRDefault="00013A2D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7E0144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10470/11640</w:t>
            </w:r>
            <w:r w:rsidR="000D448C" w:rsidRPr="007E0144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05" w:type="pct"/>
            <w:tcMar>
              <w:left w:w="57" w:type="dxa"/>
              <w:right w:w="57" w:type="dxa"/>
            </w:tcMar>
            <w:vAlign w:val="center"/>
          </w:tcPr>
          <w:p w14:paraId="67F10D7A" w14:textId="3000985D" w:rsidR="008B7A95" w:rsidRPr="007E0144" w:rsidRDefault="00013A2D" w:rsidP="00013A2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7E0144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10670/11840</w:t>
            </w:r>
            <w:r w:rsidR="000D448C" w:rsidRPr="007E0144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*</w:t>
            </w:r>
          </w:p>
        </w:tc>
      </w:tr>
    </w:tbl>
    <w:p w14:paraId="00F780B1" w14:textId="1B219852" w:rsidR="002D210C" w:rsidRDefault="00534E02" w:rsidP="005B58A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* При условии параллельной работы энергосистемы Беларуси с энергосистемами соседних государств </w:t>
      </w:r>
      <w:r w:rsidR="000A2B1D">
        <w:rPr>
          <w:rFonts w:ascii="Times New Roman" w:hAnsi="Times New Roman"/>
          <w:sz w:val="30"/>
          <w:szCs w:val="30"/>
          <w:lang w:eastAsia="ru-RU"/>
        </w:rPr>
        <w:t xml:space="preserve">необходимая </w:t>
      </w:r>
      <w:r>
        <w:rPr>
          <w:rFonts w:ascii="Times New Roman" w:hAnsi="Times New Roman"/>
          <w:sz w:val="30"/>
          <w:szCs w:val="30"/>
          <w:lang w:eastAsia="ru-RU"/>
        </w:rPr>
        <w:t xml:space="preserve">резервная установленная мощность </w:t>
      </w:r>
      <w:r w:rsidR="000A2B1D">
        <w:rPr>
          <w:rFonts w:ascii="Times New Roman" w:hAnsi="Times New Roman"/>
          <w:sz w:val="30"/>
          <w:szCs w:val="30"/>
          <w:lang w:eastAsia="ru-RU"/>
        </w:rPr>
        <w:t xml:space="preserve">оценивается на уровне </w:t>
      </w:r>
      <w:r>
        <w:rPr>
          <w:rFonts w:ascii="Times New Roman" w:hAnsi="Times New Roman"/>
          <w:sz w:val="30"/>
          <w:szCs w:val="30"/>
          <w:lang w:eastAsia="ru-RU"/>
        </w:rPr>
        <w:t>2</w:t>
      </w:r>
      <w:r w:rsidR="000A2B1D">
        <w:rPr>
          <w:rFonts w:ascii="Times New Roman" w:hAnsi="Times New Roman"/>
          <w:sz w:val="30"/>
          <w:szCs w:val="30"/>
          <w:lang w:eastAsia="ru-RU"/>
        </w:rPr>
        <w:t xml:space="preserve">570 МВт, при изолированной работе энергосистемы – на уровне </w:t>
      </w:r>
      <w:r>
        <w:rPr>
          <w:rFonts w:ascii="Times New Roman" w:hAnsi="Times New Roman"/>
          <w:sz w:val="30"/>
          <w:szCs w:val="30"/>
          <w:lang w:eastAsia="ru-RU"/>
        </w:rPr>
        <w:t>37</w:t>
      </w:r>
      <w:r w:rsidR="000A2B1D">
        <w:rPr>
          <w:rFonts w:ascii="Times New Roman" w:hAnsi="Times New Roman"/>
          <w:sz w:val="30"/>
          <w:szCs w:val="30"/>
          <w:lang w:eastAsia="ru-RU"/>
        </w:rPr>
        <w:t>40 МВт.</w:t>
      </w:r>
    </w:p>
    <w:p w14:paraId="5E2DB911" w14:textId="77777777" w:rsidR="000A2B1D" w:rsidRDefault="000A2B1D" w:rsidP="00D7698B">
      <w:pPr>
        <w:spacing w:after="0" w:line="240" w:lineRule="auto"/>
        <w:ind w:firstLine="900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6AD17446" w14:textId="75BE26C1" w:rsidR="00310B6E" w:rsidRDefault="00C63636" w:rsidP="00296425">
      <w:pPr>
        <w:spacing w:after="0" w:line="240" w:lineRule="auto"/>
        <w:ind w:left="1701" w:hanging="1701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Таблица </w:t>
      </w:r>
      <w:r w:rsidR="001E45F8">
        <w:rPr>
          <w:rFonts w:ascii="Times New Roman" w:hAnsi="Times New Roman"/>
          <w:sz w:val="30"/>
          <w:szCs w:val="30"/>
          <w:lang w:eastAsia="ru-RU"/>
        </w:rPr>
        <w:t>6</w:t>
      </w:r>
      <w:r>
        <w:rPr>
          <w:rFonts w:ascii="Times New Roman" w:hAnsi="Times New Roman"/>
          <w:sz w:val="30"/>
          <w:szCs w:val="30"/>
          <w:lang w:eastAsia="ru-RU"/>
        </w:rPr>
        <w:t xml:space="preserve">. </w:t>
      </w:r>
      <w:r w:rsidR="00F13651" w:rsidRPr="00296425">
        <w:rPr>
          <w:rFonts w:ascii="Times New Roman" w:hAnsi="Times New Roman"/>
          <w:spacing w:val="-8"/>
          <w:sz w:val="30"/>
          <w:szCs w:val="30"/>
          <w:lang w:eastAsia="ru-RU"/>
        </w:rPr>
        <w:t xml:space="preserve">Прогноз </w:t>
      </w:r>
      <w:r w:rsidR="00F13651">
        <w:rPr>
          <w:rFonts w:ascii="Times New Roman" w:hAnsi="Times New Roman"/>
          <w:spacing w:val="-8"/>
          <w:sz w:val="30"/>
          <w:szCs w:val="30"/>
          <w:lang w:eastAsia="ru-RU"/>
        </w:rPr>
        <w:t>суммарной</w:t>
      </w:r>
      <w:r w:rsidR="00F13651" w:rsidRPr="00296425">
        <w:rPr>
          <w:rFonts w:ascii="Times New Roman" w:hAnsi="Times New Roman"/>
          <w:spacing w:val="-8"/>
          <w:sz w:val="30"/>
          <w:szCs w:val="30"/>
          <w:lang w:eastAsia="ru-RU"/>
        </w:rPr>
        <w:t xml:space="preserve"> установленн</w:t>
      </w:r>
      <w:r w:rsidR="00F13651">
        <w:rPr>
          <w:rFonts w:ascii="Times New Roman" w:hAnsi="Times New Roman"/>
          <w:spacing w:val="-8"/>
          <w:sz w:val="30"/>
          <w:szCs w:val="30"/>
          <w:lang w:eastAsia="ru-RU"/>
        </w:rPr>
        <w:t>ой</w:t>
      </w:r>
      <w:r w:rsidR="00F13651" w:rsidRPr="00296425">
        <w:rPr>
          <w:rFonts w:ascii="Times New Roman" w:hAnsi="Times New Roman"/>
          <w:spacing w:val="-8"/>
          <w:sz w:val="30"/>
          <w:szCs w:val="30"/>
          <w:lang w:eastAsia="ru-RU"/>
        </w:rPr>
        <w:t xml:space="preserve"> мощн</w:t>
      </w:r>
      <w:r w:rsidR="00F13651">
        <w:rPr>
          <w:rFonts w:ascii="Times New Roman" w:hAnsi="Times New Roman"/>
          <w:spacing w:val="-8"/>
          <w:sz w:val="30"/>
          <w:szCs w:val="30"/>
          <w:lang w:eastAsia="ru-RU"/>
        </w:rPr>
        <w:t xml:space="preserve">ости </w:t>
      </w:r>
      <w:proofErr w:type="spellStart"/>
      <w:r w:rsidRPr="00296425">
        <w:rPr>
          <w:rFonts w:ascii="Times New Roman" w:hAnsi="Times New Roman"/>
          <w:spacing w:val="-8"/>
          <w:sz w:val="30"/>
          <w:szCs w:val="30"/>
          <w:lang w:eastAsia="ru-RU"/>
        </w:rPr>
        <w:t>энергоисточников</w:t>
      </w:r>
      <w:proofErr w:type="spellEnd"/>
      <w:r w:rsidRPr="00296425">
        <w:rPr>
          <w:rFonts w:ascii="Times New Roman" w:hAnsi="Times New Roman"/>
          <w:spacing w:val="-8"/>
          <w:sz w:val="30"/>
          <w:szCs w:val="30"/>
          <w:lang w:eastAsia="ru-RU"/>
        </w:rPr>
        <w:t xml:space="preserve"> </w:t>
      </w:r>
      <w:r w:rsidR="0022058A" w:rsidRPr="00296425">
        <w:rPr>
          <w:rFonts w:ascii="Times New Roman" w:hAnsi="Times New Roman"/>
          <w:spacing w:val="-8"/>
          <w:sz w:val="30"/>
          <w:szCs w:val="30"/>
          <w:lang w:eastAsia="ru-RU"/>
        </w:rPr>
        <w:t xml:space="preserve">организаций </w:t>
      </w:r>
      <w:r w:rsidRPr="00296425">
        <w:rPr>
          <w:rFonts w:ascii="Times New Roman" w:hAnsi="Times New Roman"/>
          <w:spacing w:val="-8"/>
          <w:sz w:val="30"/>
          <w:szCs w:val="30"/>
          <w:lang w:eastAsia="ru-RU"/>
        </w:rPr>
        <w:t>ГПО «</w:t>
      </w:r>
      <w:proofErr w:type="spellStart"/>
      <w:r w:rsidRPr="00296425">
        <w:rPr>
          <w:rFonts w:ascii="Times New Roman" w:hAnsi="Times New Roman"/>
          <w:spacing w:val="-8"/>
          <w:sz w:val="30"/>
          <w:szCs w:val="30"/>
          <w:lang w:eastAsia="ru-RU"/>
        </w:rPr>
        <w:t>Белэнерго</w:t>
      </w:r>
      <w:proofErr w:type="spellEnd"/>
      <w:r w:rsidRPr="00296425">
        <w:rPr>
          <w:rFonts w:ascii="Times New Roman" w:hAnsi="Times New Roman"/>
          <w:spacing w:val="-8"/>
          <w:sz w:val="30"/>
          <w:szCs w:val="30"/>
          <w:lang w:eastAsia="ru-RU"/>
        </w:rPr>
        <w:t>» до 2030 года</w:t>
      </w:r>
    </w:p>
    <w:p w14:paraId="46E25F57" w14:textId="77777777" w:rsidR="00C63636" w:rsidRDefault="00C63636" w:rsidP="00D7698B">
      <w:pPr>
        <w:spacing w:after="0" w:line="240" w:lineRule="auto"/>
        <w:ind w:firstLine="900"/>
        <w:jc w:val="both"/>
        <w:rPr>
          <w:rFonts w:ascii="Times New Roman" w:hAnsi="Times New Roman"/>
          <w:sz w:val="30"/>
          <w:szCs w:val="3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3601"/>
        <w:gridCol w:w="1342"/>
        <w:gridCol w:w="1342"/>
        <w:gridCol w:w="1342"/>
        <w:gridCol w:w="1342"/>
      </w:tblGrid>
      <w:tr w:rsidR="007E06E4" w14:paraId="7AA73D06" w14:textId="77777777" w:rsidTr="00667496">
        <w:trPr>
          <w:tblHeader/>
        </w:trPr>
        <w:tc>
          <w:tcPr>
            <w:tcW w:w="342" w:type="pct"/>
            <w:vMerge w:val="restart"/>
          </w:tcPr>
          <w:p w14:paraId="1D79517A" w14:textId="77777777" w:rsidR="007E06E4" w:rsidRDefault="007E06E4" w:rsidP="005B58A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№</w:t>
            </w:r>
          </w:p>
          <w:p w14:paraId="46C675BA" w14:textId="0C2C4C37" w:rsidR="007E06E4" w:rsidRDefault="007E06E4" w:rsidP="005B58A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п/п</w:t>
            </w:r>
          </w:p>
        </w:tc>
        <w:tc>
          <w:tcPr>
            <w:tcW w:w="1870" w:type="pct"/>
            <w:vMerge w:val="restart"/>
            <w:vAlign w:val="center"/>
          </w:tcPr>
          <w:p w14:paraId="74642536" w14:textId="1383EA76" w:rsidR="007E06E4" w:rsidRDefault="007E06E4" w:rsidP="005B58A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Генерирующий источник</w:t>
            </w:r>
          </w:p>
        </w:tc>
        <w:tc>
          <w:tcPr>
            <w:tcW w:w="2788" w:type="pct"/>
            <w:gridSpan w:val="4"/>
          </w:tcPr>
          <w:p w14:paraId="3D54D61F" w14:textId="7C819006" w:rsidR="007E06E4" w:rsidRPr="00C63636" w:rsidRDefault="007E06E4" w:rsidP="005B58A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Установленная мощность на 1 января, МВт</w:t>
            </w:r>
          </w:p>
        </w:tc>
      </w:tr>
      <w:tr w:rsidR="007E06E4" w14:paraId="0D278735" w14:textId="77777777" w:rsidTr="005B58A5">
        <w:trPr>
          <w:tblHeader/>
        </w:trPr>
        <w:tc>
          <w:tcPr>
            <w:tcW w:w="342" w:type="pct"/>
            <w:vMerge/>
          </w:tcPr>
          <w:p w14:paraId="65264499" w14:textId="77777777" w:rsidR="007E06E4" w:rsidRDefault="007E06E4" w:rsidP="005B58A5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70" w:type="pct"/>
            <w:vMerge/>
          </w:tcPr>
          <w:p w14:paraId="7CDD003E" w14:textId="469F37A3" w:rsidR="007E06E4" w:rsidRDefault="007E06E4" w:rsidP="005B58A5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697" w:type="pct"/>
          </w:tcPr>
          <w:p w14:paraId="455F4E79" w14:textId="117F2B4C" w:rsidR="007E06E4" w:rsidRDefault="007E06E4" w:rsidP="005B58A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2019</w:t>
            </w:r>
          </w:p>
        </w:tc>
        <w:tc>
          <w:tcPr>
            <w:tcW w:w="697" w:type="pct"/>
          </w:tcPr>
          <w:p w14:paraId="74524CD9" w14:textId="56ACB27D" w:rsidR="007E06E4" w:rsidRDefault="007E06E4" w:rsidP="005B58A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2022</w:t>
            </w:r>
          </w:p>
        </w:tc>
        <w:tc>
          <w:tcPr>
            <w:tcW w:w="697" w:type="pct"/>
          </w:tcPr>
          <w:p w14:paraId="145B1952" w14:textId="74538CA3" w:rsidR="007E06E4" w:rsidRDefault="007E06E4" w:rsidP="005B58A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2025</w:t>
            </w:r>
          </w:p>
        </w:tc>
        <w:tc>
          <w:tcPr>
            <w:tcW w:w="697" w:type="pct"/>
          </w:tcPr>
          <w:p w14:paraId="05E71544" w14:textId="7C545100" w:rsidR="007E06E4" w:rsidRDefault="007E06E4" w:rsidP="005B58A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2030</w:t>
            </w:r>
          </w:p>
        </w:tc>
      </w:tr>
      <w:tr w:rsidR="007E06E4" w14:paraId="64FAADE8" w14:textId="77777777" w:rsidTr="005B58A5">
        <w:tc>
          <w:tcPr>
            <w:tcW w:w="342" w:type="pct"/>
          </w:tcPr>
          <w:p w14:paraId="336ED026" w14:textId="77777777" w:rsidR="007E06E4" w:rsidRPr="007E06E4" w:rsidRDefault="007E06E4" w:rsidP="005B58A5">
            <w:pPr>
              <w:pStyle w:val="a8"/>
              <w:numPr>
                <w:ilvl w:val="0"/>
                <w:numId w:val="22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70" w:type="pct"/>
          </w:tcPr>
          <w:p w14:paraId="407AA3E4" w14:textId="0822A05D" w:rsidR="007E06E4" w:rsidRPr="00745C75" w:rsidRDefault="007E06E4" w:rsidP="005B5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Белорусская АЭС</w:t>
            </w:r>
          </w:p>
        </w:tc>
        <w:tc>
          <w:tcPr>
            <w:tcW w:w="697" w:type="pct"/>
          </w:tcPr>
          <w:p w14:paraId="3BEE3F0A" w14:textId="21CC949A" w:rsidR="007E06E4" w:rsidRPr="00745C75" w:rsidRDefault="00745C75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97" w:type="pct"/>
          </w:tcPr>
          <w:p w14:paraId="3DF53AF9" w14:textId="1CD53B9B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2400,0</w:t>
            </w:r>
          </w:p>
        </w:tc>
        <w:tc>
          <w:tcPr>
            <w:tcW w:w="697" w:type="pct"/>
          </w:tcPr>
          <w:p w14:paraId="03E44238" w14:textId="6299AE98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2400,0</w:t>
            </w:r>
          </w:p>
        </w:tc>
        <w:tc>
          <w:tcPr>
            <w:tcW w:w="697" w:type="pct"/>
          </w:tcPr>
          <w:p w14:paraId="66CD1710" w14:textId="74A139A0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2400,0</w:t>
            </w:r>
          </w:p>
        </w:tc>
      </w:tr>
      <w:tr w:rsidR="007E06E4" w14:paraId="176AC48C" w14:textId="77777777" w:rsidTr="005B58A5">
        <w:tc>
          <w:tcPr>
            <w:tcW w:w="342" w:type="pct"/>
          </w:tcPr>
          <w:p w14:paraId="134078AD" w14:textId="77777777" w:rsidR="007E06E4" w:rsidRPr="007E06E4" w:rsidRDefault="007E06E4" w:rsidP="005B58A5">
            <w:pPr>
              <w:pStyle w:val="a8"/>
              <w:numPr>
                <w:ilvl w:val="0"/>
                <w:numId w:val="22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70" w:type="pct"/>
            <w:vAlign w:val="center"/>
          </w:tcPr>
          <w:p w14:paraId="7FEE8919" w14:textId="3D341CC5" w:rsidR="007E06E4" w:rsidRPr="00745C75" w:rsidRDefault="007E06E4" w:rsidP="005B5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Лукомльская</w:t>
            </w:r>
            <w:proofErr w:type="spellEnd"/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ГРЭС</w:t>
            </w:r>
          </w:p>
        </w:tc>
        <w:tc>
          <w:tcPr>
            <w:tcW w:w="697" w:type="pct"/>
          </w:tcPr>
          <w:p w14:paraId="7D0E92E4" w14:textId="7E6B669D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2889,5</w:t>
            </w:r>
          </w:p>
        </w:tc>
        <w:tc>
          <w:tcPr>
            <w:tcW w:w="697" w:type="pct"/>
          </w:tcPr>
          <w:p w14:paraId="33263D20" w14:textId="62531D8F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3039,5</w:t>
            </w:r>
          </w:p>
        </w:tc>
        <w:tc>
          <w:tcPr>
            <w:tcW w:w="697" w:type="pct"/>
          </w:tcPr>
          <w:p w14:paraId="5D03B7AF" w14:textId="65503F07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2739,5</w:t>
            </w:r>
          </w:p>
        </w:tc>
        <w:tc>
          <w:tcPr>
            <w:tcW w:w="697" w:type="pct"/>
          </w:tcPr>
          <w:p w14:paraId="72AAA437" w14:textId="50036A65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2739,5</w:t>
            </w:r>
          </w:p>
        </w:tc>
      </w:tr>
      <w:tr w:rsidR="007E06E4" w14:paraId="1C5ECF86" w14:textId="77777777" w:rsidTr="005B58A5">
        <w:tc>
          <w:tcPr>
            <w:tcW w:w="342" w:type="pct"/>
          </w:tcPr>
          <w:p w14:paraId="744260DD" w14:textId="77777777" w:rsidR="007E06E4" w:rsidRPr="007E06E4" w:rsidRDefault="007E06E4" w:rsidP="005B58A5">
            <w:pPr>
              <w:pStyle w:val="a8"/>
              <w:numPr>
                <w:ilvl w:val="0"/>
                <w:numId w:val="22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70" w:type="pct"/>
            <w:vAlign w:val="center"/>
          </w:tcPr>
          <w:p w14:paraId="7602FE5B" w14:textId="2B6246C9" w:rsidR="007E06E4" w:rsidRPr="00745C75" w:rsidRDefault="007E06E4" w:rsidP="005B5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Березовская ГРЭС</w:t>
            </w:r>
          </w:p>
        </w:tc>
        <w:tc>
          <w:tcPr>
            <w:tcW w:w="697" w:type="pct"/>
          </w:tcPr>
          <w:p w14:paraId="6BE4DE8B" w14:textId="2157E66A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1095,1</w:t>
            </w:r>
          </w:p>
        </w:tc>
        <w:tc>
          <w:tcPr>
            <w:tcW w:w="697" w:type="pct"/>
          </w:tcPr>
          <w:p w14:paraId="463A7381" w14:textId="2BF3EFD9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1345,1</w:t>
            </w:r>
          </w:p>
        </w:tc>
        <w:tc>
          <w:tcPr>
            <w:tcW w:w="697" w:type="pct"/>
          </w:tcPr>
          <w:p w14:paraId="4B6E0330" w14:textId="1F929502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915,1</w:t>
            </w:r>
          </w:p>
        </w:tc>
        <w:tc>
          <w:tcPr>
            <w:tcW w:w="697" w:type="pct"/>
          </w:tcPr>
          <w:p w14:paraId="567D34C8" w14:textId="0EAFD96A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915,1</w:t>
            </w:r>
          </w:p>
        </w:tc>
      </w:tr>
      <w:tr w:rsidR="007E06E4" w14:paraId="01B40E72" w14:textId="77777777" w:rsidTr="005B58A5">
        <w:tc>
          <w:tcPr>
            <w:tcW w:w="342" w:type="pct"/>
          </w:tcPr>
          <w:p w14:paraId="380AA481" w14:textId="77777777" w:rsidR="007E06E4" w:rsidRPr="007E06E4" w:rsidRDefault="007E06E4" w:rsidP="005B58A5">
            <w:pPr>
              <w:pStyle w:val="a8"/>
              <w:numPr>
                <w:ilvl w:val="0"/>
                <w:numId w:val="22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70" w:type="pct"/>
            <w:vAlign w:val="center"/>
          </w:tcPr>
          <w:p w14:paraId="7C4C0C9C" w14:textId="318AE1F1" w:rsidR="007E06E4" w:rsidRPr="00745C75" w:rsidRDefault="007E06E4" w:rsidP="005B5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ТЭЦ-5</w:t>
            </w:r>
          </w:p>
        </w:tc>
        <w:tc>
          <w:tcPr>
            <w:tcW w:w="697" w:type="pct"/>
          </w:tcPr>
          <w:p w14:paraId="0C8CC113" w14:textId="18F874DF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719,6</w:t>
            </w:r>
          </w:p>
        </w:tc>
        <w:tc>
          <w:tcPr>
            <w:tcW w:w="697" w:type="pct"/>
          </w:tcPr>
          <w:p w14:paraId="0ED7A7E2" w14:textId="3160D0A9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1019,6</w:t>
            </w:r>
          </w:p>
        </w:tc>
        <w:tc>
          <w:tcPr>
            <w:tcW w:w="697" w:type="pct"/>
          </w:tcPr>
          <w:p w14:paraId="02504280" w14:textId="06FC2BF4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699,6</w:t>
            </w:r>
          </w:p>
        </w:tc>
        <w:tc>
          <w:tcPr>
            <w:tcW w:w="697" w:type="pct"/>
          </w:tcPr>
          <w:p w14:paraId="5C13E138" w14:textId="7B6DC7F3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699,6</w:t>
            </w:r>
          </w:p>
        </w:tc>
      </w:tr>
      <w:tr w:rsidR="007E06E4" w14:paraId="5CE31222" w14:textId="77777777" w:rsidTr="005B58A5">
        <w:tc>
          <w:tcPr>
            <w:tcW w:w="342" w:type="pct"/>
          </w:tcPr>
          <w:p w14:paraId="75B65291" w14:textId="77777777" w:rsidR="007E06E4" w:rsidRPr="007E06E4" w:rsidRDefault="007E06E4" w:rsidP="005B58A5">
            <w:pPr>
              <w:pStyle w:val="a8"/>
              <w:numPr>
                <w:ilvl w:val="0"/>
                <w:numId w:val="22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70" w:type="pct"/>
            <w:vAlign w:val="center"/>
          </w:tcPr>
          <w:p w14:paraId="739AE182" w14:textId="0B55CD6C" w:rsidR="007E06E4" w:rsidRPr="00745C75" w:rsidRDefault="007E06E4" w:rsidP="005B5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Минская ТЭЦ-4</w:t>
            </w:r>
          </w:p>
        </w:tc>
        <w:tc>
          <w:tcPr>
            <w:tcW w:w="697" w:type="pct"/>
            <w:vAlign w:val="center"/>
          </w:tcPr>
          <w:p w14:paraId="17CA3DFB" w14:textId="5CB1E561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1035,0</w:t>
            </w:r>
          </w:p>
        </w:tc>
        <w:tc>
          <w:tcPr>
            <w:tcW w:w="697" w:type="pct"/>
            <w:vAlign w:val="center"/>
          </w:tcPr>
          <w:p w14:paraId="44B87311" w14:textId="10B62355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1035,0</w:t>
            </w:r>
          </w:p>
        </w:tc>
        <w:tc>
          <w:tcPr>
            <w:tcW w:w="697" w:type="pct"/>
            <w:vAlign w:val="center"/>
          </w:tcPr>
          <w:p w14:paraId="73232572" w14:textId="00E426D2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1055,0</w:t>
            </w:r>
          </w:p>
        </w:tc>
        <w:tc>
          <w:tcPr>
            <w:tcW w:w="697" w:type="pct"/>
            <w:vAlign w:val="center"/>
          </w:tcPr>
          <w:p w14:paraId="26607130" w14:textId="4C10BB08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1055,0</w:t>
            </w:r>
          </w:p>
        </w:tc>
      </w:tr>
      <w:tr w:rsidR="007E06E4" w14:paraId="05F78A84" w14:textId="77777777" w:rsidTr="005B58A5">
        <w:tc>
          <w:tcPr>
            <w:tcW w:w="342" w:type="pct"/>
          </w:tcPr>
          <w:p w14:paraId="50F3761C" w14:textId="77777777" w:rsidR="007E06E4" w:rsidRPr="007E06E4" w:rsidRDefault="007E06E4" w:rsidP="005B58A5">
            <w:pPr>
              <w:pStyle w:val="a8"/>
              <w:numPr>
                <w:ilvl w:val="0"/>
                <w:numId w:val="22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70" w:type="pct"/>
            <w:vAlign w:val="center"/>
          </w:tcPr>
          <w:p w14:paraId="0E3B7813" w14:textId="6E8A7690" w:rsidR="007E06E4" w:rsidRPr="00745C75" w:rsidRDefault="007E06E4" w:rsidP="005B5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Минская ТЭЦ-3</w:t>
            </w:r>
          </w:p>
        </w:tc>
        <w:tc>
          <w:tcPr>
            <w:tcW w:w="697" w:type="pct"/>
            <w:vAlign w:val="center"/>
          </w:tcPr>
          <w:p w14:paraId="1A7A1C97" w14:textId="2FB9B160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442,0</w:t>
            </w:r>
          </w:p>
        </w:tc>
        <w:tc>
          <w:tcPr>
            <w:tcW w:w="697" w:type="pct"/>
            <w:vAlign w:val="center"/>
          </w:tcPr>
          <w:p w14:paraId="59A77C5C" w14:textId="36763CDC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497,0</w:t>
            </w:r>
          </w:p>
        </w:tc>
        <w:tc>
          <w:tcPr>
            <w:tcW w:w="697" w:type="pct"/>
            <w:vAlign w:val="center"/>
          </w:tcPr>
          <w:p w14:paraId="095AB569" w14:textId="4BB1E575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497,0</w:t>
            </w:r>
          </w:p>
        </w:tc>
        <w:tc>
          <w:tcPr>
            <w:tcW w:w="697" w:type="pct"/>
            <w:vAlign w:val="center"/>
          </w:tcPr>
          <w:p w14:paraId="77EE2467" w14:textId="38E3F8E6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497,0</w:t>
            </w:r>
          </w:p>
        </w:tc>
      </w:tr>
      <w:tr w:rsidR="007E06E4" w14:paraId="0A42CA8C" w14:textId="77777777" w:rsidTr="005B58A5">
        <w:tc>
          <w:tcPr>
            <w:tcW w:w="342" w:type="pct"/>
          </w:tcPr>
          <w:p w14:paraId="5237A523" w14:textId="77777777" w:rsidR="007E06E4" w:rsidRPr="007E06E4" w:rsidRDefault="007E06E4" w:rsidP="005B58A5">
            <w:pPr>
              <w:pStyle w:val="a8"/>
              <w:numPr>
                <w:ilvl w:val="0"/>
                <w:numId w:val="22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70" w:type="pct"/>
            <w:vAlign w:val="center"/>
          </w:tcPr>
          <w:p w14:paraId="296E7230" w14:textId="2706FD7E" w:rsidR="007E06E4" w:rsidRPr="00745C75" w:rsidRDefault="007E06E4" w:rsidP="005B5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Минская ТЭЦ-2</w:t>
            </w:r>
          </w:p>
        </w:tc>
        <w:tc>
          <w:tcPr>
            <w:tcW w:w="697" w:type="pct"/>
            <w:vAlign w:val="center"/>
          </w:tcPr>
          <w:p w14:paraId="0D1F659F" w14:textId="01D68260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94,0</w:t>
            </w:r>
          </w:p>
        </w:tc>
        <w:tc>
          <w:tcPr>
            <w:tcW w:w="697" w:type="pct"/>
            <w:vAlign w:val="center"/>
          </w:tcPr>
          <w:p w14:paraId="088A317F" w14:textId="71099A9C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65,0</w:t>
            </w:r>
          </w:p>
        </w:tc>
        <w:tc>
          <w:tcPr>
            <w:tcW w:w="697" w:type="pct"/>
            <w:vAlign w:val="center"/>
          </w:tcPr>
          <w:p w14:paraId="38999979" w14:textId="02BCA8ED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65,0</w:t>
            </w:r>
          </w:p>
        </w:tc>
        <w:tc>
          <w:tcPr>
            <w:tcW w:w="697" w:type="pct"/>
            <w:vAlign w:val="center"/>
          </w:tcPr>
          <w:p w14:paraId="77A1839B" w14:textId="1CD064FA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65,0</w:t>
            </w:r>
          </w:p>
        </w:tc>
      </w:tr>
      <w:tr w:rsidR="007E06E4" w14:paraId="34968BCB" w14:textId="77777777" w:rsidTr="005B58A5">
        <w:tc>
          <w:tcPr>
            <w:tcW w:w="342" w:type="pct"/>
          </w:tcPr>
          <w:p w14:paraId="5E1C9A60" w14:textId="77777777" w:rsidR="007E06E4" w:rsidRPr="007E06E4" w:rsidRDefault="007E06E4" w:rsidP="005B58A5">
            <w:pPr>
              <w:pStyle w:val="a8"/>
              <w:numPr>
                <w:ilvl w:val="0"/>
                <w:numId w:val="22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70" w:type="pct"/>
            <w:vAlign w:val="center"/>
          </w:tcPr>
          <w:p w14:paraId="0DE5A57E" w14:textId="3BC70BCD" w:rsidR="007E06E4" w:rsidRPr="00745C75" w:rsidRDefault="007E06E4" w:rsidP="005B5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Новополоцкая</w:t>
            </w:r>
            <w:proofErr w:type="spellEnd"/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ТЭЦ</w:t>
            </w:r>
          </w:p>
        </w:tc>
        <w:tc>
          <w:tcPr>
            <w:tcW w:w="697" w:type="pct"/>
            <w:vAlign w:val="center"/>
          </w:tcPr>
          <w:p w14:paraId="3E0A789D" w14:textId="1D544FD4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270,0</w:t>
            </w:r>
          </w:p>
        </w:tc>
        <w:tc>
          <w:tcPr>
            <w:tcW w:w="697" w:type="pct"/>
            <w:vAlign w:val="center"/>
          </w:tcPr>
          <w:p w14:paraId="32C1EE76" w14:textId="187D58F2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370,0</w:t>
            </w:r>
          </w:p>
        </w:tc>
        <w:tc>
          <w:tcPr>
            <w:tcW w:w="697" w:type="pct"/>
            <w:vAlign w:val="center"/>
          </w:tcPr>
          <w:p w14:paraId="54E5ED06" w14:textId="1AA94EDD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260,0</w:t>
            </w:r>
          </w:p>
        </w:tc>
        <w:tc>
          <w:tcPr>
            <w:tcW w:w="697" w:type="pct"/>
            <w:vAlign w:val="center"/>
          </w:tcPr>
          <w:p w14:paraId="13C2D5F3" w14:textId="01BE80FF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210,0</w:t>
            </w:r>
          </w:p>
        </w:tc>
      </w:tr>
      <w:tr w:rsidR="007E06E4" w14:paraId="0A25E4B2" w14:textId="77777777" w:rsidTr="005B58A5">
        <w:tc>
          <w:tcPr>
            <w:tcW w:w="342" w:type="pct"/>
          </w:tcPr>
          <w:p w14:paraId="6B82C174" w14:textId="77777777" w:rsidR="007E06E4" w:rsidRPr="007E06E4" w:rsidRDefault="007E06E4" w:rsidP="005B58A5">
            <w:pPr>
              <w:pStyle w:val="a8"/>
              <w:numPr>
                <w:ilvl w:val="0"/>
                <w:numId w:val="22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70" w:type="pct"/>
            <w:vAlign w:val="center"/>
          </w:tcPr>
          <w:p w14:paraId="63E1D3F8" w14:textId="0A5B4C17" w:rsidR="007E06E4" w:rsidRPr="00745C75" w:rsidRDefault="007E06E4" w:rsidP="005B5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Могилевская ТЭЦ-2</w:t>
            </w:r>
          </w:p>
        </w:tc>
        <w:tc>
          <w:tcPr>
            <w:tcW w:w="697" w:type="pct"/>
            <w:vAlign w:val="center"/>
          </w:tcPr>
          <w:p w14:paraId="698DAAEE" w14:textId="46873F46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347,3</w:t>
            </w:r>
          </w:p>
        </w:tc>
        <w:tc>
          <w:tcPr>
            <w:tcW w:w="697" w:type="pct"/>
            <w:vAlign w:val="center"/>
          </w:tcPr>
          <w:p w14:paraId="7AE3647E" w14:textId="1BCA0293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297,3</w:t>
            </w:r>
          </w:p>
        </w:tc>
        <w:tc>
          <w:tcPr>
            <w:tcW w:w="697" w:type="pct"/>
            <w:vAlign w:val="center"/>
          </w:tcPr>
          <w:p w14:paraId="00933588" w14:textId="6C4321B1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297,3</w:t>
            </w:r>
          </w:p>
        </w:tc>
        <w:tc>
          <w:tcPr>
            <w:tcW w:w="697" w:type="pct"/>
            <w:vAlign w:val="center"/>
          </w:tcPr>
          <w:p w14:paraId="2A794A58" w14:textId="046776A1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297,3</w:t>
            </w:r>
          </w:p>
        </w:tc>
      </w:tr>
      <w:tr w:rsidR="007E06E4" w14:paraId="5789D3AC" w14:textId="77777777" w:rsidTr="005B58A5">
        <w:tc>
          <w:tcPr>
            <w:tcW w:w="342" w:type="pct"/>
          </w:tcPr>
          <w:p w14:paraId="6823ECBB" w14:textId="77777777" w:rsidR="007E06E4" w:rsidRPr="007E06E4" w:rsidRDefault="007E06E4" w:rsidP="005B58A5">
            <w:pPr>
              <w:pStyle w:val="a8"/>
              <w:numPr>
                <w:ilvl w:val="0"/>
                <w:numId w:val="22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70" w:type="pct"/>
            <w:vAlign w:val="center"/>
          </w:tcPr>
          <w:p w14:paraId="6AA1E6D2" w14:textId="12447AB3" w:rsidR="007E06E4" w:rsidRPr="00745C75" w:rsidRDefault="007E06E4" w:rsidP="005B5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Гродненская ТЭЦ-2</w:t>
            </w:r>
          </w:p>
        </w:tc>
        <w:tc>
          <w:tcPr>
            <w:tcW w:w="697" w:type="pct"/>
            <w:vAlign w:val="center"/>
          </w:tcPr>
          <w:p w14:paraId="602106B7" w14:textId="4D93474E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302,5</w:t>
            </w:r>
          </w:p>
        </w:tc>
        <w:tc>
          <w:tcPr>
            <w:tcW w:w="697" w:type="pct"/>
            <w:vAlign w:val="center"/>
          </w:tcPr>
          <w:p w14:paraId="6E0B810E" w14:textId="2FD17FE5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312,5</w:t>
            </w:r>
          </w:p>
        </w:tc>
        <w:tc>
          <w:tcPr>
            <w:tcW w:w="697" w:type="pct"/>
            <w:vAlign w:val="center"/>
          </w:tcPr>
          <w:p w14:paraId="4A62E97A" w14:textId="667076FD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312,5</w:t>
            </w:r>
          </w:p>
        </w:tc>
        <w:tc>
          <w:tcPr>
            <w:tcW w:w="697" w:type="pct"/>
            <w:vAlign w:val="center"/>
          </w:tcPr>
          <w:p w14:paraId="4FA3BCAB" w14:textId="103EB69D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312,5</w:t>
            </w:r>
          </w:p>
        </w:tc>
      </w:tr>
      <w:tr w:rsidR="007E06E4" w14:paraId="4F2532F7" w14:textId="77777777" w:rsidTr="005B58A5">
        <w:tc>
          <w:tcPr>
            <w:tcW w:w="342" w:type="pct"/>
          </w:tcPr>
          <w:p w14:paraId="6C5375A3" w14:textId="77777777" w:rsidR="007E06E4" w:rsidRPr="007E06E4" w:rsidRDefault="007E06E4" w:rsidP="005B58A5">
            <w:pPr>
              <w:pStyle w:val="a8"/>
              <w:numPr>
                <w:ilvl w:val="0"/>
                <w:numId w:val="22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70" w:type="pct"/>
            <w:vAlign w:val="center"/>
          </w:tcPr>
          <w:p w14:paraId="05C2998A" w14:textId="453DBB9E" w:rsidR="007E06E4" w:rsidRPr="00745C75" w:rsidRDefault="007E06E4" w:rsidP="005B5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Бобруйская</w:t>
            </w:r>
            <w:proofErr w:type="spellEnd"/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ТЭЦ-2</w:t>
            </w:r>
          </w:p>
        </w:tc>
        <w:tc>
          <w:tcPr>
            <w:tcW w:w="697" w:type="pct"/>
            <w:vAlign w:val="center"/>
          </w:tcPr>
          <w:p w14:paraId="1588F184" w14:textId="2623643D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182,6</w:t>
            </w:r>
          </w:p>
        </w:tc>
        <w:tc>
          <w:tcPr>
            <w:tcW w:w="697" w:type="pct"/>
            <w:vAlign w:val="center"/>
          </w:tcPr>
          <w:p w14:paraId="41A61923" w14:textId="13243A67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182,6</w:t>
            </w:r>
          </w:p>
        </w:tc>
        <w:tc>
          <w:tcPr>
            <w:tcW w:w="697" w:type="pct"/>
            <w:vAlign w:val="center"/>
          </w:tcPr>
          <w:p w14:paraId="1C1F38CC" w14:textId="0391B323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182,6</w:t>
            </w:r>
          </w:p>
        </w:tc>
        <w:tc>
          <w:tcPr>
            <w:tcW w:w="697" w:type="pct"/>
            <w:vAlign w:val="center"/>
          </w:tcPr>
          <w:p w14:paraId="74D29EDB" w14:textId="50F07161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182,6</w:t>
            </w:r>
          </w:p>
        </w:tc>
      </w:tr>
      <w:tr w:rsidR="007E06E4" w14:paraId="05592CAC" w14:textId="77777777" w:rsidTr="005B58A5">
        <w:tc>
          <w:tcPr>
            <w:tcW w:w="342" w:type="pct"/>
          </w:tcPr>
          <w:p w14:paraId="77F71CCA" w14:textId="77777777" w:rsidR="007E06E4" w:rsidRPr="007E06E4" w:rsidRDefault="007E06E4" w:rsidP="005B58A5">
            <w:pPr>
              <w:pStyle w:val="a8"/>
              <w:numPr>
                <w:ilvl w:val="0"/>
                <w:numId w:val="22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70" w:type="pct"/>
            <w:vAlign w:val="center"/>
          </w:tcPr>
          <w:p w14:paraId="03492350" w14:textId="58D4D4DE" w:rsidR="007E06E4" w:rsidRPr="00745C75" w:rsidRDefault="007E06E4" w:rsidP="005B5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Мозырская</w:t>
            </w:r>
            <w:proofErr w:type="spellEnd"/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ТЭЦ</w:t>
            </w:r>
          </w:p>
        </w:tc>
        <w:tc>
          <w:tcPr>
            <w:tcW w:w="697" w:type="pct"/>
            <w:vAlign w:val="center"/>
          </w:tcPr>
          <w:p w14:paraId="27DC727B" w14:textId="36C93707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205,0</w:t>
            </w:r>
          </w:p>
        </w:tc>
        <w:tc>
          <w:tcPr>
            <w:tcW w:w="697" w:type="pct"/>
            <w:vAlign w:val="center"/>
          </w:tcPr>
          <w:p w14:paraId="4F2097ED" w14:textId="6FE13C75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205,0</w:t>
            </w:r>
          </w:p>
        </w:tc>
        <w:tc>
          <w:tcPr>
            <w:tcW w:w="697" w:type="pct"/>
            <w:vAlign w:val="center"/>
          </w:tcPr>
          <w:p w14:paraId="30713544" w14:textId="0791F66C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205,0</w:t>
            </w:r>
          </w:p>
        </w:tc>
        <w:tc>
          <w:tcPr>
            <w:tcW w:w="697" w:type="pct"/>
            <w:vAlign w:val="center"/>
          </w:tcPr>
          <w:p w14:paraId="02154733" w14:textId="333A645A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205,0</w:t>
            </w:r>
          </w:p>
        </w:tc>
      </w:tr>
      <w:tr w:rsidR="007E06E4" w14:paraId="7C1605A3" w14:textId="77777777" w:rsidTr="005B58A5">
        <w:tc>
          <w:tcPr>
            <w:tcW w:w="342" w:type="pct"/>
          </w:tcPr>
          <w:p w14:paraId="6AB07A7A" w14:textId="77777777" w:rsidR="007E06E4" w:rsidRPr="007E06E4" w:rsidRDefault="007E06E4" w:rsidP="005B58A5">
            <w:pPr>
              <w:pStyle w:val="a8"/>
              <w:numPr>
                <w:ilvl w:val="0"/>
                <w:numId w:val="22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70" w:type="pct"/>
            <w:vAlign w:val="center"/>
          </w:tcPr>
          <w:p w14:paraId="3FC3A48E" w14:textId="5E1870E9" w:rsidR="007E06E4" w:rsidRPr="00745C75" w:rsidRDefault="007E06E4" w:rsidP="005B5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Гомельская ТЭЦ-2</w:t>
            </w:r>
          </w:p>
        </w:tc>
        <w:tc>
          <w:tcPr>
            <w:tcW w:w="697" w:type="pct"/>
            <w:vAlign w:val="center"/>
          </w:tcPr>
          <w:p w14:paraId="4F8CA1B8" w14:textId="6050CA3A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544,0</w:t>
            </w:r>
          </w:p>
        </w:tc>
        <w:tc>
          <w:tcPr>
            <w:tcW w:w="697" w:type="pct"/>
            <w:vAlign w:val="center"/>
          </w:tcPr>
          <w:p w14:paraId="6124EA48" w14:textId="2ED959CD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544,0</w:t>
            </w:r>
          </w:p>
        </w:tc>
        <w:tc>
          <w:tcPr>
            <w:tcW w:w="697" w:type="pct"/>
            <w:vAlign w:val="center"/>
          </w:tcPr>
          <w:p w14:paraId="603CAF36" w14:textId="05A74343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544,0</w:t>
            </w:r>
          </w:p>
        </w:tc>
        <w:tc>
          <w:tcPr>
            <w:tcW w:w="697" w:type="pct"/>
            <w:vAlign w:val="center"/>
          </w:tcPr>
          <w:p w14:paraId="131A8968" w14:textId="6228A536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544,0</w:t>
            </w:r>
          </w:p>
        </w:tc>
      </w:tr>
      <w:tr w:rsidR="007E06E4" w14:paraId="3679C09A" w14:textId="77777777" w:rsidTr="005B58A5">
        <w:tc>
          <w:tcPr>
            <w:tcW w:w="342" w:type="pct"/>
          </w:tcPr>
          <w:p w14:paraId="2AE4A57D" w14:textId="77777777" w:rsidR="007E06E4" w:rsidRPr="007E06E4" w:rsidRDefault="007E06E4" w:rsidP="005B58A5">
            <w:pPr>
              <w:pStyle w:val="a8"/>
              <w:numPr>
                <w:ilvl w:val="0"/>
                <w:numId w:val="22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70" w:type="pct"/>
            <w:vAlign w:val="center"/>
          </w:tcPr>
          <w:p w14:paraId="63BB4C64" w14:textId="0F578060" w:rsidR="007E06E4" w:rsidRPr="00745C75" w:rsidRDefault="007E06E4" w:rsidP="005B5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Светлогорская ТЭЦ</w:t>
            </w:r>
          </w:p>
        </w:tc>
        <w:tc>
          <w:tcPr>
            <w:tcW w:w="697" w:type="pct"/>
            <w:vAlign w:val="center"/>
          </w:tcPr>
          <w:p w14:paraId="236E7325" w14:textId="166B063D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155,0</w:t>
            </w:r>
          </w:p>
        </w:tc>
        <w:tc>
          <w:tcPr>
            <w:tcW w:w="697" w:type="pct"/>
            <w:vAlign w:val="center"/>
          </w:tcPr>
          <w:p w14:paraId="5F440B9C" w14:textId="6356ECB4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155,0</w:t>
            </w:r>
          </w:p>
        </w:tc>
        <w:tc>
          <w:tcPr>
            <w:tcW w:w="697" w:type="pct"/>
            <w:vAlign w:val="center"/>
          </w:tcPr>
          <w:p w14:paraId="507E5037" w14:textId="7CCC1363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140,0</w:t>
            </w:r>
          </w:p>
        </w:tc>
        <w:tc>
          <w:tcPr>
            <w:tcW w:w="697" w:type="pct"/>
            <w:vAlign w:val="center"/>
          </w:tcPr>
          <w:p w14:paraId="18D82114" w14:textId="4C5704A0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110,0</w:t>
            </w:r>
          </w:p>
        </w:tc>
      </w:tr>
      <w:tr w:rsidR="007E06E4" w14:paraId="01B5D7AB" w14:textId="77777777" w:rsidTr="005B58A5">
        <w:tc>
          <w:tcPr>
            <w:tcW w:w="342" w:type="pct"/>
          </w:tcPr>
          <w:p w14:paraId="39049974" w14:textId="77777777" w:rsidR="007E06E4" w:rsidRPr="007E06E4" w:rsidRDefault="007E06E4" w:rsidP="005B58A5">
            <w:pPr>
              <w:pStyle w:val="a8"/>
              <w:numPr>
                <w:ilvl w:val="0"/>
                <w:numId w:val="22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70" w:type="pct"/>
            <w:vAlign w:val="center"/>
          </w:tcPr>
          <w:p w14:paraId="460B14F5" w14:textId="20AD723F" w:rsidR="007E06E4" w:rsidRPr="00745C75" w:rsidRDefault="007E06E4" w:rsidP="005B5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Витебская ТЭЦ</w:t>
            </w:r>
          </w:p>
        </w:tc>
        <w:tc>
          <w:tcPr>
            <w:tcW w:w="697" w:type="pct"/>
            <w:vAlign w:val="center"/>
          </w:tcPr>
          <w:p w14:paraId="322FE46E" w14:textId="22DB0C9B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80,0</w:t>
            </w:r>
          </w:p>
        </w:tc>
        <w:tc>
          <w:tcPr>
            <w:tcW w:w="697" w:type="pct"/>
            <w:vAlign w:val="center"/>
          </w:tcPr>
          <w:p w14:paraId="725B193D" w14:textId="18C3B06D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80,0</w:t>
            </w:r>
          </w:p>
        </w:tc>
        <w:tc>
          <w:tcPr>
            <w:tcW w:w="697" w:type="pct"/>
            <w:vAlign w:val="center"/>
          </w:tcPr>
          <w:p w14:paraId="2BE42BBA" w14:textId="3C10CA0E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80,0</w:t>
            </w:r>
          </w:p>
        </w:tc>
        <w:tc>
          <w:tcPr>
            <w:tcW w:w="697" w:type="pct"/>
            <w:vAlign w:val="center"/>
          </w:tcPr>
          <w:p w14:paraId="6B6E4E11" w14:textId="41593934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80,0</w:t>
            </w:r>
          </w:p>
        </w:tc>
      </w:tr>
      <w:tr w:rsidR="007E06E4" w14:paraId="458115EF" w14:textId="77777777" w:rsidTr="005B58A5">
        <w:tc>
          <w:tcPr>
            <w:tcW w:w="342" w:type="pct"/>
          </w:tcPr>
          <w:p w14:paraId="409B34B6" w14:textId="77777777" w:rsidR="007E06E4" w:rsidRPr="007E06E4" w:rsidRDefault="007E06E4" w:rsidP="005B58A5">
            <w:pPr>
              <w:pStyle w:val="a8"/>
              <w:numPr>
                <w:ilvl w:val="0"/>
                <w:numId w:val="22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70" w:type="pct"/>
            <w:vAlign w:val="center"/>
          </w:tcPr>
          <w:p w14:paraId="3AD6CBE1" w14:textId="007FC452" w:rsidR="007E06E4" w:rsidRPr="00745C75" w:rsidRDefault="007E06E4" w:rsidP="005B5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Жодинская</w:t>
            </w:r>
            <w:proofErr w:type="spellEnd"/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ТЭЦ</w:t>
            </w:r>
          </w:p>
        </w:tc>
        <w:tc>
          <w:tcPr>
            <w:tcW w:w="697" w:type="pct"/>
            <w:vAlign w:val="center"/>
          </w:tcPr>
          <w:p w14:paraId="5D585CA4" w14:textId="487F63DC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54,0</w:t>
            </w:r>
          </w:p>
        </w:tc>
        <w:tc>
          <w:tcPr>
            <w:tcW w:w="697" w:type="pct"/>
            <w:vAlign w:val="center"/>
          </w:tcPr>
          <w:p w14:paraId="21E6DA9E" w14:textId="265402D1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54,0</w:t>
            </w:r>
          </w:p>
        </w:tc>
        <w:tc>
          <w:tcPr>
            <w:tcW w:w="697" w:type="pct"/>
            <w:vAlign w:val="center"/>
          </w:tcPr>
          <w:p w14:paraId="305DAD7A" w14:textId="6B24561F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54,0</w:t>
            </w:r>
          </w:p>
        </w:tc>
        <w:tc>
          <w:tcPr>
            <w:tcW w:w="697" w:type="pct"/>
            <w:vAlign w:val="center"/>
          </w:tcPr>
          <w:p w14:paraId="14D4DF24" w14:textId="16F459E2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54,0</w:t>
            </w:r>
          </w:p>
        </w:tc>
      </w:tr>
      <w:tr w:rsidR="007E06E4" w14:paraId="1648E615" w14:textId="77777777" w:rsidTr="005B58A5">
        <w:tc>
          <w:tcPr>
            <w:tcW w:w="342" w:type="pct"/>
          </w:tcPr>
          <w:p w14:paraId="097081B4" w14:textId="77777777" w:rsidR="007E06E4" w:rsidRPr="007E06E4" w:rsidRDefault="007E06E4" w:rsidP="005B58A5">
            <w:pPr>
              <w:pStyle w:val="a8"/>
              <w:numPr>
                <w:ilvl w:val="0"/>
                <w:numId w:val="22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70" w:type="pct"/>
            <w:vAlign w:val="center"/>
          </w:tcPr>
          <w:p w14:paraId="4583CD87" w14:textId="1D42096E" w:rsidR="007E06E4" w:rsidRPr="00745C75" w:rsidRDefault="007E06E4" w:rsidP="005B5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Оршанская ТЭЦ</w:t>
            </w:r>
          </w:p>
        </w:tc>
        <w:tc>
          <w:tcPr>
            <w:tcW w:w="697" w:type="pct"/>
            <w:vAlign w:val="center"/>
          </w:tcPr>
          <w:p w14:paraId="6C7098D2" w14:textId="5A26C8AF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79,8</w:t>
            </w:r>
          </w:p>
        </w:tc>
        <w:tc>
          <w:tcPr>
            <w:tcW w:w="697" w:type="pct"/>
            <w:vAlign w:val="center"/>
          </w:tcPr>
          <w:p w14:paraId="36A395E5" w14:textId="7FFCCEC2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79,8</w:t>
            </w:r>
          </w:p>
        </w:tc>
        <w:tc>
          <w:tcPr>
            <w:tcW w:w="697" w:type="pct"/>
            <w:vAlign w:val="center"/>
          </w:tcPr>
          <w:p w14:paraId="3CBA315B" w14:textId="6C08D7B3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79,8</w:t>
            </w:r>
          </w:p>
        </w:tc>
        <w:tc>
          <w:tcPr>
            <w:tcW w:w="697" w:type="pct"/>
            <w:vAlign w:val="center"/>
          </w:tcPr>
          <w:p w14:paraId="4E044E9E" w14:textId="3728EC59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79,8</w:t>
            </w:r>
          </w:p>
        </w:tc>
      </w:tr>
      <w:tr w:rsidR="007E06E4" w14:paraId="7E3D1FA0" w14:textId="77777777" w:rsidTr="005B58A5">
        <w:tc>
          <w:tcPr>
            <w:tcW w:w="342" w:type="pct"/>
          </w:tcPr>
          <w:p w14:paraId="1355DF76" w14:textId="77777777" w:rsidR="007E06E4" w:rsidRPr="007E06E4" w:rsidRDefault="007E06E4" w:rsidP="005B58A5">
            <w:pPr>
              <w:pStyle w:val="a8"/>
              <w:numPr>
                <w:ilvl w:val="0"/>
                <w:numId w:val="22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70" w:type="pct"/>
            <w:vAlign w:val="center"/>
          </w:tcPr>
          <w:p w14:paraId="54F6A54C" w14:textId="3C2C8778" w:rsidR="007E06E4" w:rsidRPr="00745C75" w:rsidRDefault="007E06E4" w:rsidP="005B5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Борисовская</w:t>
            </w:r>
            <w:proofErr w:type="spellEnd"/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ТЭЦ</w:t>
            </w:r>
          </w:p>
        </w:tc>
        <w:tc>
          <w:tcPr>
            <w:tcW w:w="697" w:type="pct"/>
            <w:vAlign w:val="center"/>
          </w:tcPr>
          <w:p w14:paraId="1530453B" w14:textId="1CEDD2A5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65,0</w:t>
            </w:r>
          </w:p>
        </w:tc>
        <w:tc>
          <w:tcPr>
            <w:tcW w:w="697" w:type="pct"/>
            <w:vAlign w:val="center"/>
          </w:tcPr>
          <w:p w14:paraId="77DC9C22" w14:textId="2094E995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65,0</w:t>
            </w:r>
          </w:p>
        </w:tc>
        <w:tc>
          <w:tcPr>
            <w:tcW w:w="697" w:type="pct"/>
            <w:vAlign w:val="center"/>
          </w:tcPr>
          <w:p w14:paraId="655EAAED" w14:textId="2A47D25C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65,0</w:t>
            </w:r>
          </w:p>
        </w:tc>
        <w:tc>
          <w:tcPr>
            <w:tcW w:w="697" w:type="pct"/>
            <w:vAlign w:val="center"/>
          </w:tcPr>
          <w:p w14:paraId="7BD0398F" w14:textId="37FFE37B" w:rsidR="007E06E4" w:rsidRPr="00745C75" w:rsidRDefault="007E06E4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65,0</w:t>
            </w:r>
          </w:p>
        </w:tc>
      </w:tr>
      <w:tr w:rsidR="00667496" w14:paraId="0E9F1BF6" w14:textId="77777777" w:rsidTr="003422A7">
        <w:tc>
          <w:tcPr>
            <w:tcW w:w="342" w:type="pct"/>
            <w:tcBorders>
              <w:bottom w:val="single" w:sz="4" w:space="0" w:color="auto"/>
            </w:tcBorders>
          </w:tcPr>
          <w:p w14:paraId="6F315672" w14:textId="77777777" w:rsidR="00667496" w:rsidRPr="007E06E4" w:rsidRDefault="00667496" w:rsidP="00667496">
            <w:pPr>
              <w:pStyle w:val="a8"/>
              <w:numPr>
                <w:ilvl w:val="0"/>
                <w:numId w:val="22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70" w:type="pct"/>
            <w:vAlign w:val="center"/>
          </w:tcPr>
          <w:p w14:paraId="716FB729" w14:textId="6B73A6F3" w:rsidR="00667496" w:rsidRPr="00745C75" w:rsidRDefault="00667496" w:rsidP="00667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ТЭЦ менее 50 МВт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и др.</w:t>
            </w:r>
          </w:p>
        </w:tc>
        <w:tc>
          <w:tcPr>
            <w:tcW w:w="697" w:type="pct"/>
            <w:vAlign w:val="bottom"/>
          </w:tcPr>
          <w:p w14:paraId="65D29C20" w14:textId="11CF31C4" w:rsidR="00667496" w:rsidRPr="00745C75" w:rsidRDefault="00667496" w:rsidP="00667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66749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280,2</w:t>
            </w:r>
          </w:p>
        </w:tc>
        <w:tc>
          <w:tcPr>
            <w:tcW w:w="697" w:type="pct"/>
            <w:vAlign w:val="bottom"/>
          </w:tcPr>
          <w:p w14:paraId="5BBC57C2" w14:textId="3DD87B23" w:rsidR="00667496" w:rsidRPr="00745C75" w:rsidRDefault="00667496" w:rsidP="00667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66749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292,2</w:t>
            </w:r>
          </w:p>
        </w:tc>
        <w:tc>
          <w:tcPr>
            <w:tcW w:w="697" w:type="pct"/>
            <w:vAlign w:val="bottom"/>
          </w:tcPr>
          <w:p w14:paraId="637F8909" w14:textId="4603F028" w:rsidR="00667496" w:rsidRPr="00745C75" w:rsidRDefault="00667496" w:rsidP="00667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66749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310,2</w:t>
            </w:r>
          </w:p>
        </w:tc>
        <w:tc>
          <w:tcPr>
            <w:tcW w:w="697" w:type="pct"/>
            <w:vAlign w:val="bottom"/>
          </w:tcPr>
          <w:p w14:paraId="2EB91D20" w14:textId="2D8D3EB8" w:rsidR="00667496" w:rsidRPr="00745C75" w:rsidRDefault="00667496" w:rsidP="00667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66749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310,2</w:t>
            </w:r>
          </w:p>
        </w:tc>
      </w:tr>
      <w:tr w:rsidR="005F4FAF" w14:paraId="237E6468" w14:textId="77777777" w:rsidTr="005B58A5">
        <w:tc>
          <w:tcPr>
            <w:tcW w:w="342" w:type="pct"/>
            <w:tcBorders>
              <w:bottom w:val="single" w:sz="4" w:space="0" w:color="auto"/>
            </w:tcBorders>
          </w:tcPr>
          <w:p w14:paraId="4D99191A" w14:textId="77777777" w:rsidR="005F4FAF" w:rsidRPr="007E06E4" w:rsidRDefault="005F4FAF" w:rsidP="005B58A5">
            <w:pPr>
              <w:pStyle w:val="a8"/>
              <w:numPr>
                <w:ilvl w:val="0"/>
                <w:numId w:val="22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70" w:type="pct"/>
            <w:vAlign w:val="center"/>
          </w:tcPr>
          <w:p w14:paraId="0564CB86" w14:textId="13779A2A" w:rsidR="005F4FAF" w:rsidRPr="00745C75" w:rsidRDefault="005F4FAF" w:rsidP="005B5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ВИЭ</w:t>
            </w:r>
          </w:p>
        </w:tc>
        <w:tc>
          <w:tcPr>
            <w:tcW w:w="697" w:type="pct"/>
          </w:tcPr>
          <w:p w14:paraId="06E07554" w14:textId="14D6F441" w:rsidR="005F4FAF" w:rsidRDefault="00667496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97,8</w:t>
            </w:r>
          </w:p>
        </w:tc>
        <w:tc>
          <w:tcPr>
            <w:tcW w:w="697" w:type="pct"/>
          </w:tcPr>
          <w:p w14:paraId="6C01B9FB" w14:textId="624EBFE8" w:rsidR="005F4FAF" w:rsidRDefault="00667496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97,8</w:t>
            </w:r>
          </w:p>
        </w:tc>
        <w:tc>
          <w:tcPr>
            <w:tcW w:w="697" w:type="pct"/>
          </w:tcPr>
          <w:p w14:paraId="1948C14E" w14:textId="3404336B" w:rsidR="005F4FAF" w:rsidRDefault="00667496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97,8</w:t>
            </w:r>
          </w:p>
        </w:tc>
        <w:tc>
          <w:tcPr>
            <w:tcW w:w="697" w:type="pct"/>
          </w:tcPr>
          <w:p w14:paraId="172C8F33" w14:textId="7DD23286" w:rsidR="005F4FAF" w:rsidRDefault="00667496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127,8</w:t>
            </w:r>
          </w:p>
        </w:tc>
      </w:tr>
      <w:tr w:rsidR="007E06E4" w14:paraId="72F580E6" w14:textId="77777777" w:rsidTr="005B58A5">
        <w:tc>
          <w:tcPr>
            <w:tcW w:w="342" w:type="pct"/>
            <w:tcBorders>
              <w:right w:val="nil"/>
            </w:tcBorders>
          </w:tcPr>
          <w:p w14:paraId="4DF24299" w14:textId="77777777" w:rsidR="007E06E4" w:rsidRDefault="007E06E4" w:rsidP="005B58A5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70" w:type="pct"/>
            <w:tcBorders>
              <w:left w:val="nil"/>
            </w:tcBorders>
            <w:vAlign w:val="center"/>
          </w:tcPr>
          <w:p w14:paraId="57E5E886" w14:textId="226ACB58" w:rsidR="007E06E4" w:rsidRPr="00745C75" w:rsidRDefault="007E06E4" w:rsidP="005B58A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Итого по </w:t>
            </w:r>
            <w:r w:rsidR="00745C75"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организациям </w:t>
            </w:r>
            <w:r w:rsidRPr="00745C7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ГПО «Белэнерго»</w:t>
            </w:r>
          </w:p>
        </w:tc>
        <w:tc>
          <w:tcPr>
            <w:tcW w:w="697" w:type="pct"/>
            <w:vAlign w:val="bottom"/>
          </w:tcPr>
          <w:p w14:paraId="2A163506" w14:textId="4A41E626" w:rsidR="007E06E4" w:rsidRPr="00745C75" w:rsidRDefault="005B58A5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8938,4</w:t>
            </w:r>
          </w:p>
        </w:tc>
        <w:tc>
          <w:tcPr>
            <w:tcW w:w="697" w:type="pct"/>
            <w:vAlign w:val="bottom"/>
          </w:tcPr>
          <w:p w14:paraId="30FCE093" w14:textId="6808810D" w:rsidR="007E06E4" w:rsidRPr="00745C75" w:rsidRDefault="007E2395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5B58A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2136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="005B58A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697" w:type="pct"/>
            <w:vAlign w:val="bottom"/>
          </w:tcPr>
          <w:p w14:paraId="7040467C" w14:textId="21602DD6" w:rsidR="007E06E4" w:rsidRPr="00745C75" w:rsidRDefault="007E2395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</w:t>
            </w:r>
            <w:r w:rsidR="005B58A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999,4</w:t>
            </w:r>
          </w:p>
        </w:tc>
        <w:tc>
          <w:tcPr>
            <w:tcW w:w="697" w:type="pct"/>
            <w:vAlign w:val="bottom"/>
          </w:tcPr>
          <w:p w14:paraId="6CDCF024" w14:textId="09662221" w:rsidR="007E06E4" w:rsidRPr="00745C75" w:rsidRDefault="00667496" w:rsidP="005B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66749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10949,4</w:t>
            </w:r>
          </w:p>
        </w:tc>
      </w:tr>
    </w:tbl>
    <w:p w14:paraId="287A9BF7" w14:textId="77777777" w:rsidR="00D2346D" w:rsidRPr="005A2065" w:rsidRDefault="00D2346D" w:rsidP="00D2346D">
      <w:pPr>
        <w:spacing w:after="0" w:line="240" w:lineRule="auto"/>
        <w:ind w:firstLine="900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5454CAEE" w14:textId="55FF6F9E" w:rsidR="00FF11C2" w:rsidRDefault="00FF11C2" w:rsidP="004311D2">
      <w:pPr>
        <w:pStyle w:val="1"/>
        <w:numPr>
          <w:ilvl w:val="0"/>
          <w:numId w:val="2"/>
        </w:numPr>
        <w:spacing w:before="0" w:beforeAutospacing="0" w:after="0" w:afterAutospacing="0"/>
        <w:jc w:val="center"/>
        <w:rPr>
          <w:rStyle w:val="FontStyle19"/>
          <w:rFonts w:eastAsia="Calibri"/>
          <w:b w:val="0"/>
          <w:bCs w:val="0"/>
          <w:color w:val="000000"/>
          <w:spacing w:val="-4"/>
          <w:kern w:val="0"/>
          <w:sz w:val="30"/>
          <w:szCs w:val="30"/>
          <w:lang w:eastAsia="en-US"/>
        </w:rPr>
      </w:pPr>
      <w:bookmarkStart w:id="45" w:name="_Toc16080180"/>
      <w:bookmarkStart w:id="46" w:name="_Toc29390433"/>
      <w:r w:rsidRPr="005A2065">
        <w:rPr>
          <w:rStyle w:val="FontStyle19"/>
          <w:rFonts w:eastAsia="Calibri"/>
          <w:color w:val="000000"/>
          <w:spacing w:val="-4"/>
          <w:sz w:val="30"/>
          <w:szCs w:val="30"/>
        </w:rPr>
        <w:t>Развитие электрических сетей на период до 2030 года</w:t>
      </w:r>
      <w:bookmarkEnd w:id="45"/>
      <w:bookmarkEnd w:id="46"/>
    </w:p>
    <w:p w14:paraId="5A80E7A3" w14:textId="77777777" w:rsidR="0090135F" w:rsidRPr="005A2065" w:rsidRDefault="0090135F" w:rsidP="004311D2">
      <w:pPr>
        <w:spacing w:after="0"/>
        <w:rPr>
          <w:rStyle w:val="FontStyle19"/>
          <w:rFonts w:eastAsia="Calibri"/>
          <w:color w:val="000000"/>
          <w:spacing w:val="-4"/>
          <w:sz w:val="30"/>
          <w:szCs w:val="30"/>
        </w:rPr>
      </w:pPr>
    </w:p>
    <w:p w14:paraId="59A48A8B" w14:textId="0CCF206D" w:rsidR="0090135F" w:rsidRPr="005A2065" w:rsidRDefault="000E0345" w:rsidP="004311D2">
      <w:pPr>
        <w:pStyle w:val="1"/>
        <w:numPr>
          <w:ilvl w:val="1"/>
          <w:numId w:val="2"/>
        </w:numPr>
        <w:spacing w:before="0" w:beforeAutospacing="0" w:after="0" w:afterAutospacing="0"/>
        <w:ind w:left="0" w:firstLine="709"/>
        <w:rPr>
          <w:rStyle w:val="FontStyle19"/>
          <w:rFonts w:eastAsia="Calibri"/>
          <w:color w:val="000000"/>
          <w:spacing w:val="-4"/>
          <w:sz w:val="30"/>
          <w:szCs w:val="30"/>
        </w:rPr>
      </w:pPr>
      <w:bookmarkStart w:id="47" w:name="_Toc29390434"/>
      <w:bookmarkStart w:id="48" w:name="_Toc16080182"/>
      <w:r>
        <w:rPr>
          <w:rStyle w:val="FontStyle19"/>
          <w:rFonts w:eastAsia="Calibri"/>
          <w:color w:val="000000"/>
          <w:spacing w:val="-4"/>
          <w:sz w:val="30"/>
          <w:szCs w:val="30"/>
        </w:rPr>
        <w:t>С</w:t>
      </w:r>
      <w:r w:rsidR="0090135F">
        <w:rPr>
          <w:rStyle w:val="FontStyle19"/>
          <w:rFonts w:eastAsia="Calibri"/>
          <w:color w:val="000000"/>
          <w:spacing w:val="-4"/>
          <w:sz w:val="30"/>
          <w:szCs w:val="30"/>
        </w:rPr>
        <w:t>истемообразующ</w:t>
      </w:r>
      <w:r>
        <w:rPr>
          <w:rStyle w:val="FontStyle19"/>
          <w:rFonts w:eastAsia="Calibri"/>
          <w:color w:val="000000"/>
          <w:spacing w:val="-4"/>
          <w:sz w:val="30"/>
          <w:szCs w:val="30"/>
        </w:rPr>
        <w:t>ая</w:t>
      </w:r>
      <w:r w:rsidR="0090135F">
        <w:rPr>
          <w:rStyle w:val="FontStyle19"/>
          <w:rFonts w:eastAsia="Calibri"/>
          <w:color w:val="000000"/>
          <w:spacing w:val="-4"/>
          <w:sz w:val="30"/>
          <w:szCs w:val="30"/>
        </w:rPr>
        <w:t xml:space="preserve"> сет</w:t>
      </w:r>
      <w:r>
        <w:rPr>
          <w:rStyle w:val="FontStyle19"/>
          <w:rFonts w:eastAsia="Calibri"/>
          <w:color w:val="000000"/>
          <w:spacing w:val="-4"/>
          <w:sz w:val="30"/>
          <w:szCs w:val="30"/>
        </w:rPr>
        <w:t>ь</w:t>
      </w:r>
      <w:bookmarkEnd w:id="47"/>
      <w:r w:rsidR="0090135F" w:rsidRPr="005A2065">
        <w:rPr>
          <w:rStyle w:val="FontStyle19"/>
          <w:rFonts w:eastAsia="Calibri"/>
          <w:color w:val="000000"/>
          <w:spacing w:val="-4"/>
          <w:sz w:val="30"/>
          <w:szCs w:val="30"/>
        </w:rPr>
        <w:t xml:space="preserve"> </w:t>
      </w:r>
    </w:p>
    <w:p w14:paraId="2913049C" w14:textId="77777777" w:rsidR="0090135F" w:rsidRDefault="0090135F" w:rsidP="00EB64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1ABA18A4" w14:textId="3369AEAF" w:rsidR="00EB64D5" w:rsidRPr="005A2065" w:rsidRDefault="00EB64D5" w:rsidP="004840A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A2065">
        <w:rPr>
          <w:rFonts w:ascii="Times New Roman" w:hAnsi="Times New Roman"/>
          <w:sz w:val="30"/>
          <w:szCs w:val="30"/>
          <w:lang w:eastAsia="ru-RU"/>
        </w:rPr>
        <w:t xml:space="preserve">Основные цели развития системообразующей </w:t>
      </w:r>
      <w:r w:rsidR="0090135F">
        <w:rPr>
          <w:rFonts w:ascii="Times New Roman" w:hAnsi="Times New Roman"/>
          <w:sz w:val="30"/>
          <w:szCs w:val="30"/>
          <w:lang w:eastAsia="ru-RU"/>
        </w:rPr>
        <w:t xml:space="preserve">сети </w:t>
      </w:r>
      <w:r w:rsidR="004840A5">
        <w:rPr>
          <w:rFonts w:ascii="Times New Roman" w:hAnsi="Times New Roman"/>
          <w:sz w:val="30"/>
          <w:szCs w:val="30"/>
          <w:lang w:eastAsia="ru-RU"/>
        </w:rPr>
        <w:t xml:space="preserve">ОЭС </w:t>
      </w:r>
      <w:r w:rsidR="0075202B">
        <w:rPr>
          <w:rFonts w:ascii="Times New Roman" w:hAnsi="Times New Roman"/>
          <w:sz w:val="30"/>
          <w:szCs w:val="30"/>
          <w:lang w:eastAsia="ru-RU"/>
        </w:rPr>
        <w:t>Беларус</w:t>
      </w:r>
      <w:r w:rsidR="004840A5">
        <w:rPr>
          <w:rFonts w:ascii="Times New Roman" w:hAnsi="Times New Roman"/>
          <w:sz w:val="30"/>
          <w:szCs w:val="30"/>
          <w:lang w:eastAsia="ru-RU"/>
        </w:rPr>
        <w:t>и</w:t>
      </w:r>
      <w:r w:rsidRPr="005A2065">
        <w:rPr>
          <w:rFonts w:ascii="Times New Roman" w:hAnsi="Times New Roman"/>
          <w:sz w:val="30"/>
          <w:szCs w:val="30"/>
          <w:lang w:eastAsia="ru-RU"/>
        </w:rPr>
        <w:t>:</w:t>
      </w:r>
    </w:p>
    <w:p w14:paraId="704FFE9A" w14:textId="67712217" w:rsidR="00EB64D5" w:rsidRPr="005A2065" w:rsidRDefault="00EB64D5" w:rsidP="00EB64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A2065">
        <w:rPr>
          <w:rFonts w:ascii="Times New Roman" w:hAnsi="Times New Roman"/>
          <w:sz w:val="30"/>
          <w:szCs w:val="30"/>
          <w:lang w:eastAsia="ru-RU"/>
        </w:rPr>
        <w:t>организация выдачи мощности существующих электростанций при их реконструкции, вводе новых блоков;</w:t>
      </w:r>
    </w:p>
    <w:p w14:paraId="47E74E89" w14:textId="7A35AB83" w:rsidR="00EB64D5" w:rsidRPr="005A2065" w:rsidRDefault="00EB64D5" w:rsidP="00EB64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A2065">
        <w:rPr>
          <w:rFonts w:ascii="Times New Roman" w:hAnsi="Times New Roman"/>
          <w:sz w:val="30"/>
          <w:szCs w:val="30"/>
          <w:lang w:eastAsia="ru-RU"/>
        </w:rPr>
        <w:t xml:space="preserve">повышение надежности электроснабжения отдельных крупных </w:t>
      </w:r>
      <w:proofErr w:type="spellStart"/>
      <w:r w:rsidRPr="005A2065">
        <w:rPr>
          <w:rFonts w:ascii="Times New Roman" w:hAnsi="Times New Roman"/>
          <w:sz w:val="30"/>
          <w:szCs w:val="30"/>
          <w:lang w:eastAsia="ru-RU"/>
        </w:rPr>
        <w:t>энергоузлов</w:t>
      </w:r>
      <w:proofErr w:type="spellEnd"/>
      <w:r w:rsidRPr="005A2065">
        <w:rPr>
          <w:rFonts w:ascii="Times New Roman" w:hAnsi="Times New Roman"/>
          <w:sz w:val="30"/>
          <w:szCs w:val="30"/>
          <w:lang w:eastAsia="ru-RU"/>
        </w:rPr>
        <w:t>;</w:t>
      </w:r>
    </w:p>
    <w:p w14:paraId="0FBCA986" w14:textId="7801B4A7" w:rsidR="00EB64D5" w:rsidRPr="005A2065" w:rsidRDefault="00EB64D5" w:rsidP="00EB64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A2065">
        <w:rPr>
          <w:rFonts w:ascii="Times New Roman" w:hAnsi="Times New Roman"/>
          <w:sz w:val="30"/>
          <w:szCs w:val="30"/>
          <w:lang w:eastAsia="ru-RU"/>
        </w:rPr>
        <w:t>формирование системообразующей сети 330</w:t>
      </w:r>
      <w:r w:rsidR="00B8796D">
        <w:rPr>
          <w:rFonts w:ascii="Times New Roman" w:hAnsi="Times New Roman"/>
          <w:sz w:val="30"/>
          <w:szCs w:val="30"/>
          <w:lang w:eastAsia="ru-RU"/>
        </w:rPr>
        <w:t xml:space="preserve"> – </w:t>
      </w:r>
      <w:r w:rsidRPr="005A2065">
        <w:rPr>
          <w:rFonts w:ascii="Times New Roman" w:hAnsi="Times New Roman"/>
          <w:sz w:val="30"/>
          <w:szCs w:val="30"/>
          <w:lang w:eastAsia="ru-RU"/>
        </w:rPr>
        <w:t>750 </w:t>
      </w:r>
      <w:proofErr w:type="spellStart"/>
      <w:r w:rsidRPr="005A2065">
        <w:rPr>
          <w:rFonts w:ascii="Times New Roman" w:hAnsi="Times New Roman"/>
          <w:sz w:val="30"/>
          <w:szCs w:val="30"/>
          <w:lang w:eastAsia="ru-RU"/>
        </w:rPr>
        <w:t>кВ</w:t>
      </w:r>
      <w:proofErr w:type="spellEnd"/>
      <w:r w:rsidRPr="005A2065">
        <w:rPr>
          <w:rFonts w:ascii="Times New Roman" w:hAnsi="Times New Roman"/>
          <w:sz w:val="30"/>
          <w:szCs w:val="30"/>
          <w:lang w:eastAsia="ru-RU"/>
        </w:rPr>
        <w:t xml:space="preserve"> в соответствии с поставленными актуальными задачами;</w:t>
      </w:r>
    </w:p>
    <w:p w14:paraId="123D1EEB" w14:textId="0F404458" w:rsidR="00EB64D5" w:rsidRPr="005A2065" w:rsidRDefault="00EB64D5" w:rsidP="00EB64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A2065">
        <w:rPr>
          <w:rFonts w:ascii="Times New Roman" w:hAnsi="Times New Roman"/>
          <w:sz w:val="30"/>
          <w:szCs w:val="30"/>
          <w:lang w:eastAsia="ru-RU"/>
        </w:rPr>
        <w:t>поэтапный вывод из эксплуатации сети напряжением 220 </w:t>
      </w:r>
      <w:proofErr w:type="spellStart"/>
      <w:r w:rsidRPr="005A2065">
        <w:rPr>
          <w:rFonts w:ascii="Times New Roman" w:hAnsi="Times New Roman"/>
          <w:sz w:val="30"/>
          <w:szCs w:val="30"/>
          <w:lang w:eastAsia="ru-RU"/>
        </w:rPr>
        <w:t>кВ</w:t>
      </w:r>
      <w:proofErr w:type="spellEnd"/>
      <w:r w:rsidRPr="005A2065">
        <w:rPr>
          <w:rFonts w:ascii="Times New Roman" w:hAnsi="Times New Roman"/>
          <w:sz w:val="30"/>
          <w:szCs w:val="30"/>
          <w:lang w:eastAsia="ru-RU"/>
        </w:rPr>
        <w:t xml:space="preserve"> с</w:t>
      </w:r>
      <w:r w:rsidR="00BC415E">
        <w:rPr>
          <w:rFonts w:ascii="Times New Roman" w:hAnsi="Times New Roman"/>
          <w:sz w:val="30"/>
          <w:szCs w:val="30"/>
          <w:lang w:eastAsia="ru-RU"/>
        </w:rPr>
        <w:t xml:space="preserve"> переводом на напряжение</w:t>
      </w:r>
      <w:r w:rsidR="00EA5BD8">
        <w:rPr>
          <w:rFonts w:ascii="Times New Roman" w:hAnsi="Times New Roman"/>
          <w:sz w:val="30"/>
          <w:szCs w:val="30"/>
          <w:lang w:eastAsia="ru-RU"/>
        </w:rPr>
        <w:t xml:space="preserve"> 330 </w:t>
      </w:r>
      <w:proofErr w:type="spellStart"/>
      <w:r w:rsidR="00EA5BD8">
        <w:rPr>
          <w:rFonts w:ascii="Times New Roman" w:hAnsi="Times New Roman"/>
          <w:sz w:val="30"/>
          <w:szCs w:val="30"/>
          <w:lang w:eastAsia="ru-RU"/>
        </w:rPr>
        <w:t>кВ</w:t>
      </w:r>
      <w:proofErr w:type="spellEnd"/>
      <w:r w:rsidR="00BC415E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EA5BD8">
        <w:rPr>
          <w:rFonts w:ascii="Times New Roman" w:hAnsi="Times New Roman"/>
          <w:sz w:val="30"/>
          <w:szCs w:val="30"/>
          <w:lang w:eastAsia="ru-RU"/>
        </w:rPr>
        <w:t xml:space="preserve">и </w:t>
      </w:r>
      <w:r w:rsidR="00BC415E">
        <w:rPr>
          <w:rFonts w:ascii="Times New Roman" w:hAnsi="Times New Roman"/>
          <w:sz w:val="30"/>
          <w:szCs w:val="30"/>
          <w:lang w:eastAsia="ru-RU"/>
        </w:rPr>
        <w:t xml:space="preserve">110 </w:t>
      </w:r>
      <w:proofErr w:type="spellStart"/>
      <w:r w:rsidR="00BC415E">
        <w:rPr>
          <w:rFonts w:ascii="Times New Roman" w:hAnsi="Times New Roman"/>
          <w:sz w:val="30"/>
          <w:szCs w:val="30"/>
          <w:lang w:eastAsia="ru-RU"/>
        </w:rPr>
        <w:t>кВ.</w:t>
      </w:r>
      <w:proofErr w:type="spellEnd"/>
    </w:p>
    <w:p w14:paraId="0B9163AA" w14:textId="2500351F" w:rsidR="00EB64D5" w:rsidRPr="005A2065" w:rsidRDefault="00EB64D5" w:rsidP="00EB64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A2065">
        <w:rPr>
          <w:rFonts w:ascii="Times New Roman" w:hAnsi="Times New Roman"/>
          <w:sz w:val="30"/>
          <w:szCs w:val="30"/>
          <w:lang w:eastAsia="ru-RU"/>
        </w:rPr>
        <w:t>Для систематизации очередности мероприятий по модернизации, реконструкции и вводу проектируемых объектов системообразующей сети выделены этапы развития:</w:t>
      </w:r>
      <w:r w:rsidR="004840A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5A2065">
        <w:rPr>
          <w:rFonts w:ascii="Times New Roman" w:hAnsi="Times New Roman"/>
          <w:sz w:val="30"/>
          <w:szCs w:val="30"/>
          <w:lang w:eastAsia="ru-RU"/>
        </w:rPr>
        <w:t>I этап – 2025 г</w:t>
      </w:r>
      <w:r w:rsidR="00BC415E">
        <w:rPr>
          <w:rFonts w:ascii="Times New Roman" w:hAnsi="Times New Roman"/>
          <w:sz w:val="30"/>
          <w:szCs w:val="30"/>
          <w:lang w:eastAsia="ru-RU"/>
        </w:rPr>
        <w:t>од</w:t>
      </w:r>
      <w:r w:rsidR="004840A5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Pr="005A2065">
        <w:rPr>
          <w:rFonts w:ascii="Times New Roman" w:hAnsi="Times New Roman"/>
          <w:sz w:val="30"/>
          <w:szCs w:val="30"/>
          <w:lang w:eastAsia="ru-RU"/>
        </w:rPr>
        <w:t>II этап – 2030 г</w:t>
      </w:r>
      <w:r w:rsidR="00BC415E">
        <w:rPr>
          <w:rFonts w:ascii="Times New Roman" w:hAnsi="Times New Roman"/>
          <w:sz w:val="30"/>
          <w:szCs w:val="30"/>
          <w:lang w:eastAsia="ru-RU"/>
        </w:rPr>
        <w:t>од</w:t>
      </w:r>
      <w:r w:rsidRPr="005A2065">
        <w:rPr>
          <w:rFonts w:ascii="Times New Roman" w:hAnsi="Times New Roman"/>
          <w:sz w:val="30"/>
          <w:szCs w:val="30"/>
          <w:lang w:eastAsia="ru-RU"/>
        </w:rPr>
        <w:t>.</w:t>
      </w:r>
    </w:p>
    <w:p w14:paraId="63A91B8A" w14:textId="77777777" w:rsidR="00EB64D5" w:rsidRPr="005A2065" w:rsidRDefault="00EB64D5" w:rsidP="00EB64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69927278" w14:textId="5FC5C2F4" w:rsidR="00EB64D5" w:rsidRPr="005A2065" w:rsidRDefault="00EB64D5" w:rsidP="00EB64D5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5A2065">
        <w:rPr>
          <w:rFonts w:ascii="Times New Roman" w:hAnsi="Times New Roman"/>
          <w:i/>
          <w:sz w:val="30"/>
          <w:szCs w:val="30"/>
          <w:lang w:eastAsia="ru-RU"/>
        </w:rPr>
        <w:t>Сети 330</w:t>
      </w:r>
      <w:r w:rsidR="0090135F">
        <w:rPr>
          <w:rFonts w:ascii="Times New Roman" w:hAnsi="Times New Roman"/>
          <w:i/>
          <w:sz w:val="30"/>
          <w:szCs w:val="30"/>
          <w:lang w:eastAsia="ru-RU"/>
        </w:rPr>
        <w:t xml:space="preserve"> –750</w:t>
      </w:r>
      <w:r w:rsidRPr="005A2065">
        <w:rPr>
          <w:rFonts w:ascii="Times New Roman" w:hAnsi="Times New Roman"/>
          <w:i/>
          <w:sz w:val="30"/>
          <w:szCs w:val="30"/>
          <w:lang w:eastAsia="ru-RU"/>
        </w:rPr>
        <w:t xml:space="preserve"> </w:t>
      </w:r>
      <w:proofErr w:type="spellStart"/>
      <w:r w:rsidRPr="005A2065">
        <w:rPr>
          <w:rFonts w:ascii="Times New Roman" w:hAnsi="Times New Roman"/>
          <w:i/>
          <w:sz w:val="30"/>
          <w:szCs w:val="30"/>
          <w:lang w:eastAsia="ru-RU"/>
        </w:rPr>
        <w:t>кВ</w:t>
      </w:r>
      <w:proofErr w:type="spellEnd"/>
    </w:p>
    <w:p w14:paraId="2BE7E077" w14:textId="5A3EA575" w:rsidR="001E45F8" w:rsidRDefault="00EB64D5" w:rsidP="00E65190">
      <w:pPr>
        <w:spacing w:after="0" w:line="240" w:lineRule="auto"/>
        <w:jc w:val="both"/>
        <w:rPr>
          <w:rFonts w:ascii="Times New Roman" w:hAnsi="Times New Roman"/>
          <w:spacing w:val="-8"/>
          <w:sz w:val="30"/>
          <w:szCs w:val="30"/>
          <w:lang w:eastAsia="ru-RU"/>
        </w:rPr>
      </w:pPr>
      <w:r w:rsidRPr="004311D2">
        <w:rPr>
          <w:rFonts w:ascii="Times New Roman" w:hAnsi="Times New Roman"/>
          <w:spacing w:val="-8"/>
          <w:sz w:val="30"/>
          <w:szCs w:val="30"/>
        </w:rPr>
        <w:t xml:space="preserve">Таблица </w:t>
      </w:r>
      <w:r w:rsidR="001E45F8" w:rsidRPr="004311D2">
        <w:rPr>
          <w:rFonts w:ascii="Times New Roman" w:hAnsi="Times New Roman"/>
          <w:spacing w:val="-8"/>
          <w:sz w:val="30"/>
          <w:szCs w:val="30"/>
        </w:rPr>
        <w:t>7</w:t>
      </w:r>
      <w:r w:rsidR="00CD20ED" w:rsidRPr="004311D2">
        <w:rPr>
          <w:rFonts w:ascii="Times New Roman" w:hAnsi="Times New Roman"/>
          <w:spacing w:val="-8"/>
          <w:sz w:val="30"/>
          <w:szCs w:val="30"/>
        </w:rPr>
        <w:t>.</w:t>
      </w:r>
      <w:r w:rsidRPr="004311D2">
        <w:rPr>
          <w:rFonts w:ascii="Times New Roman" w:hAnsi="Times New Roman"/>
          <w:spacing w:val="-8"/>
          <w:sz w:val="30"/>
          <w:szCs w:val="30"/>
        </w:rPr>
        <w:t xml:space="preserve"> </w:t>
      </w:r>
      <w:r w:rsidR="002D3076" w:rsidRPr="004311D2">
        <w:rPr>
          <w:rFonts w:ascii="Times New Roman" w:hAnsi="Times New Roman"/>
          <w:spacing w:val="-8"/>
          <w:sz w:val="30"/>
          <w:szCs w:val="30"/>
        </w:rPr>
        <w:t xml:space="preserve">Мероприятия по </w:t>
      </w:r>
      <w:r w:rsidRPr="004311D2">
        <w:rPr>
          <w:rFonts w:ascii="Times New Roman" w:hAnsi="Times New Roman"/>
          <w:spacing w:val="-8"/>
          <w:sz w:val="30"/>
          <w:szCs w:val="30"/>
          <w:lang w:eastAsia="ru-RU"/>
        </w:rPr>
        <w:t xml:space="preserve">реконструкции подстанций </w:t>
      </w:r>
      <w:r w:rsidR="0090135F" w:rsidRPr="004311D2">
        <w:rPr>
          <w:rFonts w:ascii="Times New Roman" w:hAnsi="Times New Roman"/>
          <w:spacing w:val="-8"/>
          <w:sz w:val="30"/>
          <w:szCs w:val="30"/>
          <w:lang w:eastAsia="ru-RU"/>
        </w:rPr>
        <w:t xml:space="preserve">330 – </w:t>
      </w:r>
      <w:r w:rsidRPr="004311D2">
        <w:rPr>
          <w:rFonts w:ascii="Times New Roman" w:hAnsi="Times New Roman"/>
          <w:spacing w:val="-8"/>
          <w:sz w:val="30"/>
          <w:szCs w:val="30"/>
          <w:lang w:eastAsia="ru-RU"/>
        </w:rPr>
        <w:t xml:space="preserve">750 </w:t>
      </w:r>
      <w:proofErr w:type="spellStart"/>
      <w:r w:rsidRPr="004311D2">
        <w:rPr>
          <w:rFonts w:ascii="Times New Roman" w:hAnsi="Times New Roman"/>
          <w:spacing w:val="-8"/>
          <w:sz w:val="30"/>
          <w:szCs w:val="30"/>
          <w:lang w:eastAsia="ru-RU"/>
        </w:rPr>
        <w:t>кВ</w:t>
      </w:r>
      <w:proofErr w:type="spellEnd"/>
      <w:r w:rsidRPr="004311D2">
        <w:rPr>
          <w:rFonts w:ascii="Times New Roman" w:hAnsi="Times New Roman"/>
          <w:spacing w:val="-8"/>
          <w:sz w:val="30"/>
          <w:szCs w:val="30"/>
          <w:lang w:eastAsia="ru-RU"/>
        </w:rPr>
        <w:t xml:space="preserve"> </w:t>
      </w:r>
    </w:p>
    <w:p w14:paraId="4F9D70E1" w14:textId="41B8EDEA" w:rsidR="00EB64D5" w:rsidRPr="004311D2" w:rsidRDefault="00EB64D5" w:rsidP="00EB64D5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2313"/>
        <w:gridCol w:w="6609"/>
      </w:tblGrid>
      <w:tr w:rsidR="00EB64D5" w:rsidRPr="00B8796D" w14:paraId="24C10D9D" w14:textId="77777777" w:rsidTr="00013A2D">
        <w:trPr>
          <w:tblHeader/>
        </w:trPr>
        <w:tc>
          <w:tcPr>
            <w:tcW w:w="367" w:type="pct"/>
          </w:tcPr>
          <w:p w14:paraId="66003F67" w14:textId="77777777" w:rsidR="00EB64D5" w:rsidRPr="00B8796D" w:rsidRDefault="00EB64D5" w:rsidP="00013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8796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№ </w:t>
            </w:r>
            <w:proofErr w:type="spellStart"/>
            <w:r w:rsidRPr="00B8796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п.п</w:t>
            </w:r>
            <w:proofErr w:type="spellEnd"/>
            <w:r w:rsidRPr="00B8796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1201" w:type="pct"/>
          </w:tcPr>
          <w:p w14:paraId="328D4030" w14:textId="77777777" w:rsidR="00EB64D5" w:rsidRPr="00B8796D" w:rsidRDefault="00EB64D5" w:rsidP="00013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8796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Наименование объекта</w:t>
            </w:r>
          </w:p>
        </w:tc>
        <w:tc>
          <w:tcPr>
            <w:tcW w:w="3432" w:type="pct"/>
            <w:vAlign w:val="center"/>
          </w:tcPr>
          <w:p w14:paraId="6FE44F3F" w14:textId="6E8C0C3C" w:rsidR="00EB64D5" w:rsidRPr="00B8796D" w:rsidRDefault="002D3076" w:rsidP="00013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Мероприятие</w:t>
            </w:r>
          </w:p>
        </w:tc>
      </w:tr>
      <w:tr w:rsidR="00EB64D5" w:rsidRPr="00B8796D" w14:paraId="6EC6A69A" w14:textId="77777777" w:rsidTr="00013A2D">
        <w:tc>
          <w:tcPr>
            <w:tcW w:w="5000" w:type="pct"/>
            <w:gridSpan w:val="3"/>
          </w:tcPr>
          <w:p w14:paraId="1D33FEE7" w14:textId="77777777" w:rsidR="00EB64D5" w:rsidRPr="00BC415E" w:rsidRDefault="00EB64D5" w:rsidP="00013A2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BC415E">
              <w:rPr>
                <w:rFonts w:ascii="Times New Roman" w:hAnsi="Times New Roman" w:cs="Times New Roman"/>
                <w:b/>
                <w:i/>
                <w:sz w:val="30"/>
                <w:szCs w:val="30"/>
                <w:lang w:val="en-US" w:eastAsia="ru-RU"/>
              </w:rPr>
              <w:t>I</w:t>
            </w:r>
            <w:r w:rsidRPr="00BC415E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этап</w:t>
            </w:r>
          </w:p>
        </w:tc>
      </w:tr>
      <w:tr w:rsidR="002139B5" w:rsidRPr="00B8796D" w14:paraId="5D3EB76B" w14:textId="77777777" w:rsidTr="00013A2D">
        <w:tc>
          <w:tcPr>
            <w:tcW w:w="367" w:type="pct"/>
          </w:tcPr>
          <w:p w14:paraId="5864F4E5" w14:textId="63C8C2BA" w:rsidR="002139B5" w:rsidRPr="00B8796D" w:rsidRDefault="002139B5" w:rsidP="00013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1201" w:type="pct"/>
          </w:tcPr>
          <w:p w14:paraId="3413C956" w14:textId="77777777" w:rsidR="002139B5" w:rsidRPr="00B8796D" w:rsidRDefault="002139B5" w:rsidP="00013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8796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ПС 750/330 </w:t>
            </w:r>
            <w:proofErr w:type="spellStart"/>
            <w:r w:rsidRPr="00B8796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кВ</w:t>
            </w:r>
            <w:proofErr w:type="spellEnd"/>
            <w:r w:rsidRPr="00B8796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Белорусская</w:t>
            </w:r>
          </w:p>
        </w:tc>
        <w:tc>
          <w:tcPr>
            <w:tcW w:w="3432" w:type="pct"/>
          </w:tcPr>
          <w:p w14:paraId="761FC167" w14:textId="50972055" w:rsidR="002139B5" w:rsidRPr="00B8796D" w:rsidRDefault="002139B5" w:rsidP="00013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реконструкция ОРУ 750 </w:t>
            </w:r>
            <w:proofErr w:type="spellStart"/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кВ</w:t>
            </w:r>
            <w:proofErr w:type="spellEnd"/>
            <w:r w:rsidRPr="00B8796D">
              <w:rPr>
                <w:rFonts w:ascii="Times New Roman" w:hAnsi="Times New Roman" w:cs="Times New Roman"/>
                <w:sz w:val="30"/>
                <w:szCs w:val="30"/>
              </w:rPr>
              <w:t xml:space="preserve"> 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заменой</w:t>
            </w:r>
            <w:r w:rsidR="007E0144">
              <w:rPr>
                <w:rFonts w:ascii="Times New Roman" w:hAnsi="Times New Roman" w:cs="Times New Roman"/>
                <w:sz w:val="30"/>
                <w:szCs w:val="30"/>
              </w:rPr>
              <w:t xml:space="preserve"> в</w:t>
            </w:r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ыключателей 750 </w:t>
            </w:r>
            <w:proofErr w:type="spellStart"/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кВ</w:t>
            </w:r>
            <w:proofErr w:type="spellEnd"/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14:paraId="3B4B9277" w14:textId="77777777" w:rsidR="002139B5" w:rsidRPr="00B8796D" w:rsidRDefault="002139B5" w:rsidP="00013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x-none" w:eastAsia="ru-RU"/>
              </w:rPr>
            </w:pPr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замена выключателей в ОРУ 330 </w:t>
            </w:r>
            <w:proofErr w:type="spellStart"/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кВ</w:t>
            </w:r>
            <w:proofErr w:type="spellEnd"/>
          </w:p>
        </w:tc>
      </w:tr>
      <w:tr w:rsidR="00EB64D5" w:rsidRPr="00B8796D" w14:paraId="3E50BCF4" w14:textId="77777777" w:rsidTr="00013A2D">
        <w:tc>
          <w:tcPr>
            <w:tcW w:w="367" w:type="pct"/>
          </w:tcPr>
          <w:p w14:paraId="55F2551C" w14:textId="0DBE5F06" w:rsidR="00EB64D5" w:rsidRPr="00B8796D" w:rsidRDefault="002139B5" w:rsidP="00013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1201" w:type="pct"/>
          </w:tcPr>
          <w:p w14:paraId="4CB7F40E" w14:textId="77777777" w:rsidR="00EB64D5" w:rsidRPr="00B8796D" w:rsidRDefault="00EB64D5" w:rsidP="00013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8796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ПС 330 </w:t>
            </w:r>
            <w:proofErr w:type="spellStart"/>
            <w:r w:rsidRPr="00B8796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кВ</w:t>
            </w:r>
            <w:proofErr w:type="spellEnd"/>
            <w:r w:rsidRPr="00B8796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Полоцк</w:t>
            </w:r>
          </w:p>
        </w:tc>
        <w:tc>
          <w:tcPr>
            <w:tcW w:w="3432" w:type="pct"/>
          </w:tcPr>
          <w:p w14:paraId="481A919B" w14:textId="5B501B28" w:rsidR="00EB64D5" w:rsidRPr="00B8796D" w:rsidRDefault="00EB64D5" w:rsidP="00013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замена АТ2 330/110/10 </w:t>
            </w:r>
            <w:proofErr w:type="spellStart"/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кВ</w:t>
            </w:r>
            <w:proofErr w:type="spellEnd"/>
            <w:r w:rsidRPr="00B8796D">
              <w:rPr>
                <w:rFonts w:ascii="Times New Roman" w:hAnsi="Times New Roman" w:cs="Times New Roman"/>
                <w:sz w:val="30"/>
                <w:szCs w:val="30"/>
              </w:rPr>
              <w:t xml:space="preserve"> 125 МВ∙А на АТ 200 МВ∙А, выключателя 110 </w:t>
            </w:r>
            <w:proofErr w:type="spellStart"/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кВ</w:t>
            </w:r>
            <w:proofErr w:type="spellEnd"/>
            <w:r w:rsidRPr="00B8796D">
              <w:rPr>
                <w:rFonts w:ascii="Times New Roman" w:hAnsi="Times New Roman" w:cs="Times New Roman"/>
                <w:sz w:val="30"/>
                <w:szCs w:val="30"/>
              </w:rPr>
              <w:t xml:space="preserve"> АТ2</w:t>
            </w:r>
          </w:p>
        </w:tc>
      </w:tr>
      <w:tr w:rsidR="00EB64D5" w:rsidRPr="00B8796D" w14:paraId="5BBA6D48" w14:textId="77777777" w:rsidTr="00013A2D">
        <w:tc>
          <w:tcPr>
            <w:tcW w:w="367" w:type="pct"/>
          </w:tcPr>
          <w:p w14:paraId="12D8BC4F" w14:textId="537FD234" w:rsidR="00EB64D5" w:rsidRPr="00B8796D" w:rsidRDefault="009A5A74" w:rsidP="00013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2139B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1201" w:type="pct"/>
          </w:tcPr>
          <w:p w14:paraId="1FBCEBE8" w14:textId="77777777" w:rsidR="00EB64D5" w:rsidRPr="00B8796D" w:rsidRDefault="00EB64D5" w:rsidP="00013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8796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ПС 330 </w:t>
            </w:r>
            <w:proofErr w:type="spellStart"/>
            <w:r w:rsidRPr="00B8796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кВ</w:t>
            </w:r>
            <w:proofErr w:type="spellEnd"/>
            <w:r w:rsidRPr="00B8796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Сморгонь</w:t>
            </w:r>
          </w:p>
        </w:tc>
        <w:tc>
          <w:tcPr>
            <w:tcW w:w="3432" w:type="pct"/>
          </w:tcPr>
          <w:p w14:paraId="2DB2E884" w14:textId="0113E766" w:rsidR="00EB64D5" w:rsidRPr="00B8796D" w:rsidRDefault="00EB64D5" w:rsidP="00013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установка ШР 10 </w:t>
            </w:r>
            <w:proofErr w:type="spellStart"/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кВ</w:t>
            </w:r>
            <w:proofErr w:type="spellEnd"/>
            <w:r w:rsidRPr="00B8796D">
              <w:rPr>
                <w:rFonts w:ascii="Times New Roman" w:hAnsi="Times New Roman" w:cs="Times New Roman"/>
                <w:sz w:val="30"/>
                <w:szCs w:val="30"/>
              </w:rPr>
              <w:t xml:space="preserve"> 30 </w:t>
            </w:r>
            <w:proofErr w:type="spellStart"/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Мвар</w:t>
            </w:r>
            <w:proofErr w:type="spellEnd"/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14:paraId="438EE380" w14:textId="73A0F04B" w:rsidR="00EB64D5" w:rsidRPr="00B8796D" w:rsidRDefault="00EB64D5" w:rsidP="00013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замена выключателей 330 </w:t>
            </w:r>
            <w:proofErr w:type="spellStart"/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кВ</w:t>
            </w:r>
            <w:proofErr w:type="spellEnd"/>
          </w:p>
        </w:tc>
      </w:tr>
      <w:tr w:rsidR="00EB64D5" w:rsidRPr="00B8796D" w14:paraId="3470AC69" w14:textId="77777777" w:rsidTr="00013A2D">
        <w:tc>
          <w:tcPr>
            <w:tcW w:w="367" w:type="pct"/>
          </w:tcPr>
          <w:p w14:paraId="19FF3D73" w14:textId="1EB69E7A" w:rsidR="00EB64D5" w:rsidRPr="00B8796D" w:rsidRDefault="009A5A74" w:rsidP="00013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="002139B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1201" w:type="pct"/>
          </w:tcPr>
          <w:p w14:paraId="6FE51388" w14:textId="77777777" w:rsidR="00EB64D5" w:rsidRPr="00B8796D" w:rsidRDefault="00EB64D5" w:rsidP="00013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8796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ПС 330 </w:t>
            </w:r>
            <w:proofErr w:type="spellStart"/>
            <w:r w:rsidRPr="00B8796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кВ</w:t>
            </w:r>
            <w:proofErr w:type="spellEnd"/>
            <w:r w:rsidRPr="00B8796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Могилев</w:t>
            </w:r>
          </w:p>
        </w:tc>
        <w:tc>
          <w:tcPr>
            <w:tcW w:w="3432" w:type="pct"/>
          </w:tcPr>
          <w:p w14:paraId="422B2F6F" w14:textId="36C02F7A" w:rsidR="00EB64D5" w:rsidRPr="00B8796D" w:rsidRDefault="00EB64D5" w:rsidP="00013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выполнение ОРУ 330 </w:t>
            </w:r>
            <w:proofErr w:type="spellStart"/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кВ</w:t>
            </w:r>
            <w:proofErr w:type="spellEnd"/>
            <w:r w:rsidRPr="00B8796D">
              <w:rPr>
                <w:rFonts w:ascii="Times New Roman" w:hAnsi="Times New Roman" w:cs="Times New Roman"/>
                <w:sz w:val="30"/>
                <w:szCs w:val="30"/>
              </w:rPr>
              <w:t xml:space="preserve"> с использованием</w:t>
            </w:r>
            <w:r w:rsidR="00B8796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B8796D">
              <w:rPr>
                <w:rFonts w:ascii="Times New Roman" w:hAnsi="Times New Roman" w:cs="Times New Roman"/>
                <w:sz w:val="30"/>
                <w:szCs w:val="30"/>
              </w:rPr>
              <w:t xml:space="preserve"> выключателей-разъединителей DCB 330 </w:t>
            </w:r>
            <w:proofErr w:type="spellStart"/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кВ</w:t>
            </w:r>
            <w:proofErr w:type="spellEnd"/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14:paraId="0DC785E0" w14:textId="05EA34F1" w:rsidR="00EB64D5" w:rsidRPr="00B8796D" w:rsidRDefault="00EB64D5" w:rsidP="00013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установка двух новых АТ (взамен существующих) 330/110/10 </w:t>
            </w:r>
            <w:proofErr w:type="spellStart"/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кВ</w:t>
            </w:r>
            <w:proofErr w:type="spellEnd"/>
            <w:r w:rsidRPr="00B8796D">
              <w:rPr>
                <w:rFonts w:ascii="Times New Roman" w:hAnsi="Times New Roman" w:cs="Times New Roman"/>
                <w:sz w:val="30"/>
                <w:szCs w:val="30"/>
              </w:rPr>
              <w:t xml:space="preserve"> по 200 МВ</w:t>
            </w:r>
            <w:r w:rsidRPr="00B8796D">
              <w:rPr>
                <w:rFonts w:ascii="Times New Roman" w:hAnsi="Times New Roman" w:cs="Times New Roman"/>
                <w:sz w:val="30"/>
                <w:szCs w:val="30"/>
              </w:rPr>
              <w:sym w:font="Symbol" w:char="F0D7"/>
            </w:r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А;</w:t>
            </w:r>
          </w:p>
          <w:p w14:paraId="3A679FF7" w14:textId="04FDA658" w:rsidR="00EB64D5" w:rsidRPr="00B8796D" w:rsidRDefault="00EB64D5" w:rsidP="00013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8796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выполнение ОРУ 110 </w:t>
            </w:r>
            <w:proofErr w:type="spellStart"/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кВ</w:t>
            </w:r>
            <w:proofErr w:type="spellEnd"/>
            <w:r w:rsidRPr="00B8796D">
              <w:rPr>
                <w:rFonts w:ascii="Times New Roman" w:hAnsi="Times New Roman" w:cs="Times New Roman"/>
                <w:sz w:val="30"/>
                <w:szCs w:val="30"/>
              </w:rPr>
              <w:t xml:space="preserve"> с использованием выключателей-разъединителей DCB</w:t>
            </w:r>
          </w:p>
        </w:tc>
      </w:tr>
      <w:tr w:rsidR="00EB64D5" w:rsidRPr="00B8796D" w14:paraId="6767213B" w14:textId="77777777" w:rsidTr="00013A2D">
        <w:tc>
          <w:tcPr>
            <w:tcW w:w="367" w:type="pct"/>
          </w:tcPr>
          <w:p w14:paraId="6192FE47" w14:textId="6320A4F9" w:rsidR="00EB64D5" w:rsidRPr="00B8796D" w:rsidRDefault="009A5A74" w:rsidP="00013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>5</w:t>
            </w:r>
            <w:r w:rsidR="002139B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1201" w:type="pct"/>
          </w:tcPr>
          <w:p w14:paraId="5F31C43B" w14:textId="77777777" w:rsidR="00EB64D5" w:rsidRPr="00B8796D" w:rsidRDefault="00EB64D5" w:rsidP="00013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8796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ПС 330 </w:t>
            </w:r>
            <w:proofErr w:type="spellStart"/>
            <w:r w:rsidRPr="00B8796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кВ</w:t>
            </w:r>
            <w:proofErr w:type="spellEnd"/>
            <w:r w:rsidRPr="00B8796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Петриков</w:t>
            </w:r>
          </w:p>
        </w:tc>
        <w:tc>
          <w:tcPr>
            <w:tcW w:w="3432" w:type="pct"/>
          </w:tcPr>
          <w:p w14:paraId="1341EE7E" w14:textId="432B9988" w:rsidR="00EB64D5" w:rsidRPr="00B8796D" w:rsidRDefault="00EA5BD8" w:rsidP="00013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организация </w:t>
            </w:r>
            <w:r w:rsidR="00EB64D5" w:rsidRPr="00B8796D">
              <w:rPr>
                <w:rFonts w:ascii="Times New Roman" w:hAnsi="Times New Roman" w:cs="Times New Roman"/>
                <w:sz w:val="30"/>
                <w:szCs w:val="30"/>
              </w:rPr>
              <w:t>ОРУ 330 </w:t>
            </w:r>
            <w:proofErr w:type="spellStart"/>
            <w:r w:rsidR="00EB64D5" w:rsidRPr="00B8796D">
              <w:rPr>
                <w:rFonts w:ascii="Times New Roman" w:hAnsi="Times New Roman" w:cs="Times New Roman"/>
                <w:sz w:val="30"/>
                <w:szCs w:val="30"/>
              </w:rPr>
              <w:t>кВ</w:t>
            </w:r>
            <w:proofErr w:type="spellEnd"/>
            <w:r w:rsidR="00EB64D5" w:rsidRPr="00B8796D">
              <w:rPr>
                <w:rFonts w:ascii="Times New Roman" w:hAnsi="Times New Roman" w:cs="Times New Roman"/>
                <w:sz w:val="30"/>
                <w:szCs w:val="30"/>
              </w:rPr>
              <w:t xml:space="preserve"> с установкой выключателей 330 </w:t>
            </w:r>
            <w:proofErr w:type="spellStart"/>
            <w:r w:rsidR="00EB64D5" w:rsidRPr="00B8796D">
              <w:rPr>
                <w:rFonts w:ascii="Times New Roman" w:hAnsi="Times New Roman" w:cs="Times New Roman"/>
                <w:sz w:val="30"/>
                <w:szCs w:val="30"/>
              </w:rPr>
              <w:t>кВ</w:t>
            </w:r>
            <w:proofErr w:type="spellEnd"/>
            <w:r w:rsidR="00EB64D5" w:rsidRPr="00B8796D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14:paraId="63671031" w14:textId="26E6D4FF" w:rsidR="00EB64D5" w:rsidRPr="00B8796D" w:rsidRDefault="00EB64D5" w:rsidP="00013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установка АТ1 и АТ2 330/110 </w:t>
            </w:r>
            <w:proofErr w:type="spellStart"/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кВ</w:t>
            </w:r>
            <w:proofErr w:type="spellEnd"/>
            <w:r w:rsidRPr="00B8796D">
              <w:rPr>
                <w:rFonts w:ascii="Times New Roman" w:hAnsi="Times New Roman" w:cs="Times New Roman"/>
                <w:sz w:val="30"/>
                <w:szCs w:val="30"/>
              </w:rPr>
              <w:t xml:space="preserve"> по 125 МВ∙А;</w:t>
            </w:r>
          </w:p>
          <w:p w14:paraId="03E51F64" w14:textId="00860618" w:rsidR="00EB64D5" w:rsidRPr="00B8796D" w:rsidRDefault="00EB64D5" w:rsidP="00013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организация ОРУ 110 </w:t>
            </w:r>
            <w:proofErr w:type="spellStart"/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кВ</w:t>
            </w:r>
            <w:proofErr w:type="spellEnd"/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14:paraId="07F1EEE9" w14:textId="1402AAAD" w:rsidR="00EB64D5" w:rsidRPr="00B8796D" w:rsidRDefault="00EB64D5" w:rsidP="00013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x-none" w:eastAsia="ru-RU"/>
              </w:rPr>
            </w:pPr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сооружение захода-выхода ВЛ 330 </w:t>
            </w:r>
            <w:proofErr w:type="spellStart"/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кВ</w:t>
            </w:r>
            <w:proofErr w:type="spellEnd"/>
            <w:r w:rsidRPr="00B8796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C415E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Калийная – Мозырь на ПС 330 </w:t>
            </w:r>
            <w:proofErr w:type="spellStart"/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кВ</w:t>
            </w:r>
            <w:proofErr w:type="spellEnd"/>
            <w:r w:rsidRPr="00B8796D">
              <w:rPr>
                <w:rFonts w:ascii="Times New Roman" w:hAnsi="Times New Roman" w:cs="Times New Roman"/>
                <w:sz w:val="30"/>
                <w:szCs w:val="30"/>
              </w:rPr>
              <w:t xml:space="preserve"> Петриков</w:t>
            </w:r>
          </w:p>
        </w:tc>
      </w:tr>
      <w:tr w:rsidR="00EB64D5" w:rsidRPr="00B8796D" w14:paraId="548A1654" w14:textId="77777777" w:rsidTr="00013A2D">
        <w:tc>
          <w:tcPr>
            <w:tcW w:w="367" w:type="pct"/>
          </w:tcPr>
          <w:p w14:paraId="7A72C44C" w14:textId="3D63E02E" w:rsidR="00EB64D5" w:rsidRPr="00B8796D" w:rsidRDefault="009A5A74" w:rsidP="00013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</w:t>
            </w:r>
            <w:r w:rsidR="002139B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1201" w:type="pct"/>
          </w:tcPr>
          <w:p w14:paraId="1FE19F15" w14:textId="77777777" w:rsidR="00EB64D5" w:rsidRPr="00B8796D" w:rsidRDefault="00EB64D5" w:rsidP="00013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8796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ПС 330 </w:t>
            </w:r>
            <w:proofErr w:type="spellStart"/>
            <w:r w:rsidRPr="00B8796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кВ</w:t>
            </w:r>
            <w:proofErr w:type="spellEnd"/>
            <w:r w:rsidRPr="00B8796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Калийная</w:t>
            </w:r>
          </w:p>
        </w:tc>
        <w:tc>
          <w:tcPr>
            <w:tcW w:w="3432" w:type="pct"/>
          </w:tcPr>
          <w:p w14:paraId="2DA0ABB1" w14:textId="381CD68E" w:rsidR="00EB64D5" w:rsidRPr="00B8796D" w:rsidRDefault="00EB64D5" w:rsidP="00013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установка АТ2 330/110/10 </w:t>
            </w:r>
            <w:proofErr w:type="spellStart"/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кВ</w:t>
            </w:r>
            <w:proofErr w:type="spellEnd"/>
            <w:r w:rsidRPr="00B8796D">
              <w:rPr>
                <w:rFonts w:ascii="Times New Roman" w:hAnsi="Times New Roman" w:cs="Times New Roman"/>
                <w:sz w:val="30"/>
                <w:szCs w:val="30"/>
              </w:rPr>
              <w:t xml:space="preserve"> 200 МВ∙А;</w:t>
            </w:r>
          </w:p>
          <w:p w14:paraId="07E76E96" w14:textId="455FD19A" w:rsidR="00EB64D5" w:rsidRPr="00B8796D" w:rsidRDefault="00EB64D5" w:rsidP="00013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установка выключателей 110 </w:t>
            </w:r>
            <w:proofErr w:type="spellStart"/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кВ</w:t>
            </w:r>
            <w:proofErr w:type="spellEnd"/>
            <w:r w:rsidRPr="00B8796D">
              <w:rPr>
                <w:rFonts w:ascii="Times New Roman" w:hAnsi="Times New Roman" w:cs="Times New Roman"/>
                <w:sz w:val="30"/>
                <w:szCs w:val="30"/>
              </w:rPr>
              <w:t xml:space="preserve"> и 330 </w:t>
            </w:r>
            <w:proofErr w:type="spellStart"/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кВ</w:t>
            </w:r>
            <w:proofErr w:type="spellEnd"/>
          </w:p>
        </w:tc>
      </w:tr>
      <w:tr w:rsidR="00EB64D5" w:rsidRPr="00B8796D" w14:paraId="7AD19A7D" w14:textId="77777777" w:rsidTr="00013A2D">
        <w:tc>
          <w:tcPr>
            <w:tcW w:w="5000" w:type="pct"/>
            <w:gridSpan w:val="3"/>
          </w:tcPr>
          <w:p w14:paraId="50878A4D" w14:textId="77777777" w:rsidR="00EB64D5" w:rsidRPr="00BC415E" w:rsidRDefault="00EB64D5" w:rsidP="00013A2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BC415E">
              <w:rPr>
                <w:rFonts w:ascii="Times New Roman" w:hAnsi="Times New Roman" w:cs="Times New Roman"/>
                <w:b/>
                <w:i/>
                <w:sz w:val="30"/>
                <w:szCs w:val="30"/>
                <w:lang w:val="en-US" w:eastAsia="ru-RU"/>
              </w:rPr>
              <w:t>II</w:t>
            </w:r>
            <w:r w:rsidRPr="00BC415E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этап</w:t>
            </w:r>
          </w:p>
        </w:tc>
      </w:tr>
      <w:tr w:rsidR="002139B5" w:rsidRPr="00B8796D" w14:paraId="624103D3" w14:textId="77777777" w:rsidTr="00013A2D">
        <w:tc>
          <w:tcPr>
            <w:tcW w:w="367" w:type="pct"/>
          </w:tcPr>
          <w:p w14:paraId="45954E0A" w14:textId="07F8D22C" w:rsidR="002139B5" w:rsidRPr="00B8796D" w:rsidRDefault="002139B5" w:rsidP="00013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1201" w:type="pct"/>
          </w:tcPr>
          <w:p w14:paraId="0BDFA8A8" w14:textId="77777777" w:rsidR="002139B5" w:rsidRPr="00B8796D" w:rsidRDefault="002139B5" w:rsidP="00013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8796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ПС 750/330 </w:t>
            </w:r>
            <w:proofErr w:type="spellStart"/>
            <w:r w:rsidRPr="00B8796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кВ</w:t>
            </w:r>
            <w:proofErr w:type="spellEnd"/>
            <w:r w:rsidRPr="00B8796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Белорусская</w:t>
            </w:r>
          </w:p>
        </w:tc>
        <w:tc>
          <w:tcPr>
            <w:tcW w:w="3432" w:type="pct"/>
          </w:tcPr>
          <w:p w14:paraId="1E55F266" w14:textId="455A5C1B" w:rsidR="002139B5" w:rsidRPr="00B8796D" w:rsidRDefault="002139B5" w:rsidP="00013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замена выключателей 330 </w:t>
            </w:r>
            <w:proofErr w:type="spellStart"/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кВ</w:t>
            </w:r>
            <w:proofErr w:type="spellEnd"/>
          </w:p>
        </w:tc>
      </w:tr>
      <w:tr w:rsidR="00EB64D5" w:rsidRPr="00B8796D" w14:paraId="6BB2F2ED" w14:textId="77777777" w:rsidTr="00013A2D">
        <w:tc>
          <w:tcPr>
            <w:tcW w:w="367" w:type="pct"/>
          </w:tcPr>
          <w:p w14:paraId="5620AA8A" w14:textId="6FA39190" w:rsidR="00EB64D5" w:rsidRPr="00B8796D" w:rsidRDefault="002139B5" w:rsidP="00013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1201" w:type="pct"/>
          </w:tcPr>
          <w:p w14:paraId="3E3B5729" w14:textId="77777777" w:rsidR="00EB64D5" w:rsidRPr="00B8796D" w:rsidRDefault="00EB64D5" w:rsidP="00013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8796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ПС 330 </w:t>
            </w:r>
            <w:proofErr w:type="spellStart"/>
            <w:r w:rsidRPr="00B8796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кВ</w:t>
            </w:r>
            <w:proofErr w:type="spellEnd"/>
            <w:r w:rsidRPr="00B8796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Полоцк (Полоцкая)</w:t>
            </w:r>
          </w:p>
        </w:tc>
        <w:tc>
          <w:tcPr>
            <w:tcW w:w="3432" w:type="pct"/>
          </w:tcPr>
          <w:p w14:paraId="058B905F" w14:textId="71142843" w:rsidR="00EB64D5" w:rsidRPr="00B8796D" w:rsidRDefault="00EB64D5" w:rsidP="00013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сооружение нового ОРУ 330 </w:t>
            </w:r>
            <w:proofErr w:type="spellStart"/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кВ</w:t>
            </w:r>
            <w:proofErr w:type="spellEnd"/>
            <w:r w:rsidRPr="00B8796D">
              <w:rPr>
                <w:rFonts w:ascii="Times New Roman" w:hAnsi="Times New Roman" w:cs="Times New Roman"/>
                <w:sz w:val="30"/>
                <w:szCs w:val="30"/>
              </w:rPr>
              <w:t xml:space="preserve"> с установкой новых выключателей 330 </w:t>
            </w:r>
            <w:proofErr w:type="spellStart"/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кВ</w:t>
            </w:r>
            <w:proofErr w:type="spellEnd"/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  <w:p w14:paraId="562E4322" w14:textId="2D59825C" w:rsidR="00EB64D5" w:rsidRPr="00B8796D" w:rsidRDefault="00EB64D5" w:rsidP="00013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замена АТ1 125 МВ∙А на новый;</w:t>
            </w:r>
          </w:p>
          <w:p w14:paraId="47D25926" w14:textId="5DEACC2D" w:rsidR="00EB64D5" w:rsidRPr="00B8796D" w:rsidRDefault="00EB64D5" w:rsidP="00013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замена выключателей 110 </w:t>
            </w:r>
            <w:proofErr w:type="spellStart"/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кВ</w:t>
            </w:r>
            <w:proofErr w:type="spellEnd"/>
          </w:p>
        </w:tc>
      </w:tr>
      <w:tr w:rsidR="00EB64D5" w:rsidRPr="00B8796D" w14:paraId="12BA3239" w14:textId="77777777" w:rsidTr="00013A2D">
        <w:tc>
          <w:tcPr>
            <w:tcW w:w="367" w:type="pct"/>
          </w:tcPr>
          <w:p w14:paraId="4B1E4C0F" w14:textId="13A7C280" w:rsidR="00EB64D5" w:rsidRPr="00B8796D" w:rsidRDefault="002139B5" w:rsidP="00013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1201" w:type="pct"/>
          </w:tcPr>
          <w:p w14:paraId="6458ACE5" w14:textId="77777777" w:rsidR="00EB64D5" w:rsidRPr="00B8796D" w:rsidRDefault="00EB64D5" w:rsidP="00013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8796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ПС 330 </w:t>
            </w:r>
            <w:proofErr w:type="spellStart"/>
            <w:r w:rsidRPr="00B8796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кВ</w:t>
            </w:r>
            <w:proofErr w:type="spellEnd"/>
            <w:r w:rsidRPr="00B8796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Орша</w:t>
            </w:r>
          </w:p>
        </w:tc>
        <w:tc>
          <w:tcPr>
            <w:tcW w:w="3432" w:type="pct"/>
          </w:tcPr>
          <w:p w14:paraId="38EDB80A" w14:textId="25DD6E69" w:rsidR="00EB64D5" w:rsidRPr="00B8796D" w:rsidRDefault="00EB64D5" w:rsidP="00013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8796D">
              <w:rPr>
                <w:rFonts w:ascii="Times New Roman" w:hAnsi="Times New Roman" w:cs="Times New Roman"/>
                <w:sz w:val="30"/>
                <w:szCs w:val="30"/>
              </w:rPr>
              <w:t xml:space="preserve">замена выключателей 330 </w:t>
            </w:r>
            <w:proofErr w:type="spellStart"/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кВ</w:t>
            </w:r>
            <w:proofErr w:type="spellEnd"/>
            <w:r w:rsidRPr="00B8796D">
              <w:rPr>
                <w:rFonts w:ascii="Times New Roman" w:hAnsi="Times New Roman" w:cs="Times New Roman"/>
                <w:sz w:val="30"/>
                <w:szCs w:val="30"/>
              </w:rPr>
              <w:t xml:space="preserve"> и 110 </w:t>
            </w:r>
            <w:proofErr w:type="spellStart"/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кВ</w:t>
            </w:r>
            <w:proofErr w:type="spellEnd"/>
          </w:p>
        </w:tc>
      </w:tr>
      <w:tr w:rsidR="00EB64D5" w:rsidRPr="00B8796D" w14:paraId="36E0AE9B" w14:textId="77777777" w:rsidTr="00013A2D">
        <w:tc>
          <w:tcPr>
            <w:tcW w:w="367" w:type="pct"/>
          </w:tcPr>
          <w:p w14:paraId="0C257F57" w14:textId="3AE177AE" w:rsidR="00EB64D5" w:rsidRPr="00B8796D" w:rsidRDefault="002139B5" w:rsidP="00013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1201" w:type="pct"/>
          </w:tcPr>
          <w:p w14:paraId="1592DCCA" w14:textId="77777777" w:rsidR="00EB64D5" w:rsidRPr="00B8796D" w:rsidRDefault="00EB64D5" w:rsidP="00013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8796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ПС 330 </w:t>
            </w:r>
            <w:proofErr w:type="spellStart"/>
            <w:r w:rsidRPr="00B8796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кВ</w:t>
            </w:r>
            <w:proofErr w:type="spellEnd"/>
            <w:r w:rsidRPr="00B8796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Мозырь</w:t>
            </w:r>
          </w:p>
        </w:tc>
        <w:tc>
          <w:tcPr>
            <w:tcW w:w="3432" w:type="pct"/>
          </w:tcPr>
          <w:p w14:paraId="3E2CDCFE" w14:textId="76B91743" w:rsidR="00EB64D5" w:rsidRPr="00B8796D" w:rsidRDefault="00EB64D5" w:rsidP="00013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перевод ОРУ 330 </w:t>
            </w:r>
            <w:proofErr w:type="spellStart"/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кВ</w:t>
            </w:r>
            <w:proofErr w:type="spellEnd"/>
            <w:r w:rsidRPr="00B8796D">
              <w:rPr>
                <w:rFonts w:ascii="Times New Roman" w:hAnsi="Times New Roman" w:cs="Times New Roman"/>
                <w:sz w:val="30"/>
                <w:szCs w:val="30"/>
              </w:rPr>
              <w:t xml:space="preserve"> на «полуторную» схему с установкой выключателей 330 </w:t>
            </w:r>
            <w:proofErr w:type="spellStart"/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кВ</w:t>
            </w:r>
            <w:proofErr w:type="spellEnd"/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14:paraId="5A26CB2C" w14:textId="02829EDC" w:rsidR="00EB64D5" w:rsidRPr="00B8796D" w:rsidRDefault="00EB64D5" w:rsidP="00013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установка АТ3 330/110 </w:t>
            </w:r>
            <w:proofErr w:type="spellStart"/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кВ</w:t>
            </w:r>
            <w:proofErr w:type="spellEnd"/>
            <w:r w:rsidRPr="00B8796D">
              <w:rPr>
                <w:rFonts w:ascii="Times New Roman" w:hAnsi="Times New Roman" w:cs="Times New Roman"/>
                <w:sz w:val="30"/>
                <w:szCs w:val="30"/>
              </w:rPr>
              <w:t xml:space="preserve"> 200 МВ∙А.</w:t>
            </w:r>
          </w:p>
          <w:p w14:paraId="1D4D3B17" w14:textId="4955303E" w:rsidR="00EB64D5" w:rsidRPr="00B8796D" w:rsidRDefault="00C94204" w:rsidP="00013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реконструкция ОРУ 110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 </w:t>
            </w:r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установк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ой</w:t>
            </w:r>
            <w:r w:rsidRPr="00B8796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элегазовых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выключателей</w:t>
            </w:r>
          </w:p>
        </w:tc>
      </w:tr>
      <w:tr w:rsidR="00EB64D5" w:rsidRPr="00B8796D" w14:paraId="733CB60C" w14:textId="77777777" w:rsidTr="00013A2D">
        <w:tc>
          <w:tcPr>
            <w:tcW w:w="367" w:type="pct"/>
          </w:tcPr>
          <w:p w14:paraId="64975490" w14:textId="0B0BBE2E" w:rsidR="00EB64D5" w:rsidRPr="00B8796D" w:rsidRDefault="002139B5" w:rsidP="00013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5.</w:t>
            </w:r>
          </w:p>
        </w:tc>
        <w:tc>
          <w:tcPr>
            <w:tcW w:w="1201" w:type="pct"/>
          </w:tcPr>
          <w:p w14:paraId="1C93F381" w14:textId="77777777" w:rsidR="00EB64D5" w:rsidRPr="00B8796D" w:rsidRDefault="00EB64D5" w:rsidP="00013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8796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ПС 330 </w:t>
            </w:r>
            <w:proofErr w:type="spellStart"/>
            <w:r w:rsidRPr="00B8796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кВ</w:t>
            </w:r>
            <w:proofErr w:type="spellEnd"/>
            <w:r w:rsidRPr="00B8796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Слуцк (Слуцкая)</w:t>
            </w:r>
          </w:p>
        </w:tc>
        <w:tc>
          <w:tcPr>
            <w:tcW w:w="3432" w:type="pct"/>
          </w:tcPr>
          <w:p w14:paraId="72F15182" w14:textId="5C8B9D70" w:rsidR="00EB64D5" w:rsidRPr="00B8796D" w:rsidRDefault="00EB64D5" w:rsidP="00013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организация ОРУ 330 </w:t>
            </w:r>
            <w:proofErr w:type="spellStart"/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кВ</w:t>
            </w:r>
            <w:proofErr w:type="spellEnd"/>
            <w:r w:rsidRPr="00B8796D">
              <w:rPr>
                <w:rFonts w:ascii="Times New Roman" w:hAnsi="Times New Roman" w:cs="Times New Roman"/>
                <w:sz w:val="30"/>
                <w:szCs w:val="30"/>
              </w:rPr>
              <w:t xml:space="preserve"> с установкой выключателей 330 </w:t>
            </w:r>
            <w:proofErr w:type="spellStart"/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кВ</w:t>
            </w:r>
            <w:proofErr w:type="spellEnd"/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14:paraId="2ED0EA87" w14:textId="7323AA66" w:rsidR="00EB64D5" w:rsidRPr="00B8796D" w:rsidRDefault="00EB64D5" w:rsidP="00013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установка АТ1 и АТ2 330/110 </w:t>
            </w:r>
            <w:proofErr w:type="spellStart"/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кВ</w:t>
            </w:r>
            <w:proofErr w:type="spellEnd"/>
            <w:r w:rsidRPr="00B8796D">
              <w:rPr>
                <w:rFonts w:ascii="Times New Roman" w:hAnsi="Times New Roman" w:cs="Times New Roman"/>
                <w:sz w:val="30"/>
                <w:szCs w:val="30"/>
              </w:rPr>
              <w:t xml:space="preserve"> по 200 МВ∙А;</w:t>
            </w:r>
          </w:p>
          <w:p w14:paraId="1FC21217" w14:textId="3A4D0DA8" w:rsidR="00EB64D5" w:rsidRPr="00B8796D" w:rsidRDefault="00EB64D5" w:rsidP="00013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организация ОРУ 110 </w:t>
            </w:r>
            <w:proofErr w:type="spellStart"/>
            <w:r w:rsidRPr="00B8796D">
              <w:rPr>
                <w:rFonts w:ascii="Times New Roman" w:hAnsi="Times New Roman" w:cs="Times New Roman"/>
                <w:sz w:val="30"/>
                <w:szCs w:val="30"/>
              </w:rPr>
              <w:t>кВ</w:t>
            </w:r>
            <w:proofErr w:type="spellEnd"/>
          </w:p>
        </w:tc>
      </w:tr>
    </w:tbl>
    <w:p w14:paraId="202B9487" w14:textId="77777777" w:rsidR="00EB64D5" w:rsidRPr="005A2065" w:rsidRDefault="00EB64D5" w:rsidP="00EB64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7C023847" w14:textId="2A6CFE65" w:rsidR="00EB64D5" w:rsidRPr="005A2065" w:rsidRDefault="00EB64D5" w:rsidP="00EB64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A2065">
        <w:rPr>
          <w:rFonts w:ascii="Times New Roman" w:hAnsi="Times New Roman"/>
          <w:sz w:val="30"/>
          <w:szCs w:val="30"/>
          <w:lang w:eastAsia="ru-RU"/>
        </w:rPr>
        <w:t xml:space="preserve">Для снижения износа сети 330 </w:t>
      </w:r>
      <w:proofErr w:type="spellStart"/>
      <w:r w:rsidRPr="005A2065">
        <w:rPr>
          <w:rFonts w:ascii="Times New Roman" w:hAnsi="Times New Roman"/>
          <w:sz w:val="30"/>
          <w:szCs w:val="30"/>
          <w:lang w:eastAsia="ru-RU"/>
        </w:rPr>
        <w:t>кВ</w:t>
      </w:r>
      <w:proofErr w:type="spellEnd"/>
      <w:r w:rsidRPr="005A2065">
        <w:rPr>
          <w:rFonts w:ascii="Times New Roman" w:hAnsi="Times New Roman"/>
          <w:sz w:val="30"/>
          <w:szCs w:val="30"/>
          <w:lang w:eastAsia="ru-RU"/>
        </w:rPr>
        <w:t xml:space="preserve"> в </w:t>
      </w:r>
      <w:r w:rsidR="00814484">
        <w:rPr>
          <w:rFonts w:ascii="Times New Roman" w:hAnsi="Times New Roman"/>
          <w:sz w:val="30"/>
          <w:szCs w:val="30"/>
          <w:lang w:eastAsia="ru-RU"/>
        </w:rPr>
        <w:t>ОЭС Беларуси</w:t>
      </w:r>
      <w:r w:rsidRPr="005A2065">
        <w:rPr>
          <w:rFonts w:ascii="Times New Roman" w:hAnsi="Times New Roman"/>
          <w:sz w:val="30"/>
          <w:szCs w:val="30"/>
          <w:lang w:eastAsia="ru-RU"/>
        </w:rPr>
        <w:t xml:space="preserve"> требуется ежегодн</w:t>
      </w:r>
      <w:r w:rsidR="00BC415E">
        <w:rPr>
          <w:rFonts w:ascii="Times New Roman" w:hAnsi="Times New Roman"/>
          <w:sz w:val="30"/>
          <w:szCs w:val="30"/>
          <w:lang w:eastAsia="ru-RU"/>
        </w:rPr>
        <w:t>ая</w:t>
      </w:r>
      <w:r w:rsidRPr="005A2065">
        <w:rPr>
          <w:rFonts w:ascii="Times New Roman" w:hAnsi="Times New Roman"/>
          <w:sz w:val="30"/>
          <w:szCs w:val="30"/>
          <w:lang w:eastAsia="ru-RU"/>
        </w:rPr>
        <w:t xml:space="preserve"> реконструкция (строительство) порядка </w:t>
      </w:r>
      <w:r w:rsidR="006F209A" w:rsidRPr="005A2065">
        <w:rPr>
          <w:rFonts w:ascii="Times New Roman" w:hAnsi="Times New Roman"/>
          <w:sz w:val="30"/>
          <w:szCs w:val="30"/>
          <w:lang w:eastAsia="ru-RU"/>
        </w:rPr>
        <w:t>20</w:t>
      </w:r>
      <w:r w:rsidRPr="005A2065">
        <w:rPr>
          <w:rFonts w:ascii="Times New Roman" w:hAnsi="Times New Roman"/>
          <w:sz w:val="30"/>
          <w:szCs w:val="30"/>
          <w:lang w:eastAsia="ru-RU"/>
        </w:rPr>
        <w:t xml:space="preserve">0 км ВЛ 330 </w:t>
      </w:r>
      <w:proofErr w:type="spellStart"/>
      <w:r w:rsidRPr="005A2065">
        <w:rPr>
          <w:rFonts w:ascii="Times New Roman" w:hAnsi="Times New Roman"/>
          <w:sz w:val="30"/>
          <w:szCs w:val="30"/>
          <w:lang w:eastAsia="ru-RU"/>
        </w:rPr>
        <w:t>кВ.</w:t>
      </w:r>
      <w:proofErr w:type="spellEnd"/>
    </w:p>
    <w:p w14:paraId="75BC57E4" w14:textId="77777777" w:rsidR="00AC149C" w:rsidRPr="005A2065" w:rsidRDefault="00AC149C" w:rsidP="00EB64D5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lang w:eastAsia="ru-RU"/>
        </w:rPr>
      </w:pPr>
    </w:p>
    <w:p w14:paraId="3D2B41BB" w14:textId="010D736F" w:rsidR="00EB64D5" w:rsidRPr="005A2065" w:rsidRDefault="002D3076" w:rsidP="00EB64D5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>
        <w:rPr>
          <w:rFonts w:ascii="Times New Roman" w:hAnsi="Times New Roman"/>
          <w:i/>
          <w:sz w:val="30"/>
          <w:szCs w:val="30"/>
          <w:lang w:eastAsia="ru-RU"/>
        </w:rPr>
        <w:t>С</w:t>
      </w:r>
      <w:r w:rsidR="00EB64D5" w:rsidRPr="005A2065">
        <w:rPr>
          <w:rFonts w:ascii="Times New Roman" w:hAnsi="Times New Roman"/>
          <w:i/>
          <w:sz w:val="30"/>
          <w:szCs w:val="30"/>
          <w:lang w:eastAsia="ru-RU"/>
        </w:rPr>
        <w:t xml:space="preserve">ети 220 </w:t>
      </w:r>
      <w:proofErr w:type="spellStart"/>
      <w:r w:rsidR="00EB64D5" w:rsidRPr="005A2065">
        <w:rPr>
          <w:rFonts w:ascii="Times New Roman" w:hAnsi="Times New Roman"/>
          <w:i/>
          <w:sz w:val="30"/>
          <w:szCs w:val="30"/>
          <w:lang w:eastAsia="ru-RU"/>
        </w:rPr>
        <w:t>кВ</w:t>
      </w:r>
      <w:proofErr w:type="spellEnd"/>
    </w:p>
    <w:p w14:paraId="76FD51FB" w14:textId="5D1434D8" w:rsidR="00AE3041" w:rsidRDefault="002D3076" w:rsidP="00C942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Мероприятия по</w:t>
      </w:r>
      <w:r w:rsidR="00EB64D5" w:rsidRPr="005A2065">
        <w:rPr>
          <w:rFonts w:ascii="Times New Roman" w:hAnsi="Times New Roman"/>
          <w:sz w:val="30"/>
          <w:szCs w:val="30"/>
          <w:lang w:eastAsia="ru-RU"/>
        </w:rPr>
        <w:t xml:space="preserve"> модернизации сети 220 </w:t>
      </w:r>
      <w:proofErr w:type="spellStart"/>
      <w:r w:rsidR="00EB64D5" w:rsidRPr="005A2065">
        <w:rPr>
          <w:rFonts w:ascii="Times New Roman" w:hAnsi="Times New Roman"/>
          <w:sz w:val="30"/>
          <w:szCs w:val="30"/>
          <w:lang w:eastAsia="ru-RU"/>
        </w:rPr>
        <w:t>кВ</w:t>
      </w:r>
      <w:proofErr w:type="spellEnd"/>
      <w:r w:rsidR="00EB64D5" w:rsidRPr="005A2065">
        <w:rPr>
          <w:rFonts w:ascii="Times New Roman" w:hAnsi="Times New Roman"/>
          <w:sz w:val="30"/>
          <w:szCs w:val="30"/>
          <w:lang w:eastAsia="ru-RU"/>
        </w:rPr>
        <w:t xml:space="preserve"> с учетом объемов электросетевого строительства, реконструкции и технических решений по </w:t>
      </w:r>
      <w:r w:rsidR="00BC415E">
        <w:rPr>
          <w:rFonts w:ascii="Times New Roman" w:hAnsi="Times New Roman"/>
          <w:sz w:val="30"/>
          <w:szCs w:val="30"/>
          <w:lang w:eastAsia="ru-RU"/>
        </w:rPr>
        <w:t xml:space="preserve">сети 330 </w:t>
      </w:r>
      <w:proofErr w:type="spellStart"/>
      <w:r w:rsidR="00BC415E">
        <w:rPr>
          <w:rFonts w:ascii="Times New Roman" w:hAnsi="Times New Roman"/>
          <w:sz w:val="30"/>
          <w:szCs w:val="30"/>
          <w:lang w:eastAsia="ru-RU"/>
        </w:rPr>
        <w:t>кВ</w:t>
      </w:r>
      <w:proofErr w:type="spellEnd"/>
      <w:r w:rsidR="00BC415E">
        <w:rPr>
          <w:rFonts w:ascii="Times New Roman" w:hAnsi="Times New Roman"/>
          <w:sz w:val="30"/>
          <w:szCs w:val="30"/>
          <w:lang w:eastAsia="ru-RU"/>
        </w:rPr>
        <w:t xml:space="preserve"> на период до 2030 года</w:t>
      </w:r>
      <w:r w:rsidR="00EB64D5" w:rsidRPr="005A2065">
        <w:rPr>
          <w:rFonts w:ascii="Times New Roman" w:hAnsi="Times New Roman"/>
          <w:sz w:val="30"/>
          <w:szCs w:val="30"/>
          <w:lang w:eastAsia="ru-RU"/>
        </w:rPr>
        <w:t xml:space="preserve"> приведены в таблице </w:t>
      </w:r>
      <w:r w:rsidR="001E45F8">
        <w:rPr>
          <w:rFonts w:ascii="Times New Roman" w:hAnsi="Times New Roman"/>
          <w:sz w:val="30"/>
          <w:szCs w:val="30"/>
          <w:lang w:eastAsia="ru-RU"/>
        </w:rPr>
        <w:t>8</w:t>
      </w:r>
      <w:r w:rsidR="00EB64D5" w:rsidRPr="005A2065">
        <w:rPr>
          <w:rFonts w:ascii="Times New Roman" w:hAnsi="Times New Roman"/>
          <w:sz w:val="30"/>
          <w:szCs w:val="30"/>
          <w:lang w:eastAsia="ru-RU"/>
        </w:rPr>
        <w:t>.</w:t>
      </w:r>
      <w:r w:rsidR="00C94204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14:paraId="6B3C212D" w14:textId="77777777" w:rsidR="00AE3041" w:rsidRDefault="00AE3041">
      <w:pPr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br w:type="page"/>
      </w:r>
    </w:p>
    <w:p w14:paraId="077A0F75" w14:textId="3A0CBE6D" w:rsidR="00EB64D5" w:rsidRDefault="00EB64D5" w:rsidP="00E65190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5A2065">
        <w:rPr>
          <w:rFonts w:ascii="Times New Roman" w:hAnsi="Times New Roman"/>
          <w:sz w:val="30"/>
          <w:szCs w:val="30"/>
          <w:lang w:eastAsia="ru-RU"/>
        </w:rPr>
        <w:lastRenderedPageBreak/>
        <w:t xml:space="preserve">Таблица </w:t>
      </w:r>
      <w:r w:rsidR="001E45F8">
        <w:rPr>
          <w:rFonts w:ascii="Times New Roman" w:hAnsi="Times New Roman"/>
          <w:sz w:val="30"/>
          <w:szCs w:val="30"/>
          <w:lang w:eastAsia="ru-RU"/>
        </w:rPr>
        <w:t>8</w:t>
      </w:r>
      <w:r w:rsidR="002D3076">
        <w:rPr>
          <w:rFonts w:ascii="Times New Roman" w:hAnsi="Times New Roman"/>
          <w:sz w:val="30"/>
          <w:szCs w:val="30"/>
          <w:lang w:eastAsia="ru-RU"/>
        </w:rPr>
        <w:t>.</w:t>
      </w:r>
      <w:r w:rsidRPr="005A206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2D3076">
        <w:rPr>
          <w:rFonts w:ascii="Times New Roman" w:hAnsi="Times New Roman"/>
          <w:sz w:val="30"/>
          <w:szCs w:val="30"/>
          <w:lang w:eastAsia="ru-RU"/>
        </w:rPr>
        <w:t xml:space="preserve">Мероприятия по </w:t>
      </w:r>
      <w:r w:rsidRPr="005A2065">
        <w:rPr>
          <w:rFonts w:ascii="Times New Roman" w:hAnsi="Times New Roman"/>
          <w:sz w:val="30"/>
          <w:szCs w:val="30"/>
          <w:lang w:eastAsia="ru-RU"/>
        </w:rPr>
        <w:t xml:space="preserve">модернизации сети 220 </w:t>
      </w:r>
      <w:proofErr w:type="spellStart"/>
      <w:r w:rsidRPr="005A2065">
        <w:rPr>
          <w:rFonts w:ascii="Times New Roman" w:hAnsi="Times New Roman"/>
          <w:sz w:val="30"/>
          <w:szCs w:val="30"/>
          <w:lang w:eastAsia="ru-RU"/>
        </w:rPr>
        <w:t>кВ</w:t>
      </w:r>
      <w:proofErr w:type="spellEnd"/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8"/>
        <w:gridCol w:w="3508"/>
        <w:gridCol w:w="5372"/>
      </w:tblGrid>
      <w:tr w:rsidR="00EB64D5" w:rsidRPr="005A2065" w14:paraId="467CED6D" w14:textId="77777777" w:rsidTr="00C94204">
        <w:trPr>
          <w:cantSplit/>
          <w:trHeight w:val="20"/>
          <w:tblHeader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FC335" w14:textId="77777777" w:rsidR="00EB64D5" w:rsidRPr="005A2065" w:rsidRDefault="00EB64D5" w:rsidP="00EB6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№ </w:t>
            </w:r>
            <w:proofErr w:type="spellStart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п.п</w:t>
            </w:r>
            <w:proofErr w:type="spellEnd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4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C1F1" w14:textId="15F21B84" w:rsidR="00EB64D5" w:rsidRPr="005A2065" w:rsidRDefault="002D3076" w:rsidP="00EB6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Мероприятия </w:t>
            </w:r>
          </w:p>
        </w:tc>
      </w:tr>
      <w:tr w:rsidR="00EB64D5" w:rsidRPr="005A2065" w14:paraId="2770B876" w14:textId="77777777" w:rsidTr="00C94204">
        <w:trPr>
          <w:cantSplit/>
          <w:trHeight w:val="20"/>
          <w:tblHeader/>
        </w:trPr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5540" w14:textId="77777777" w:rsidR="00EB64D5" w:rsidRPr="005A2065" w:rsidRDefault="00EB64D5" w:rsidP="00EB6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4C3F" w14:textId="77777777" w:rsidR="00EB64D5" w:rsidRPr="005A2065" w:rsidRDefault="00EB64D5" w:rsidP="00EB6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Сеть 330 (110) </w:t>
            </w:r>
            <w:proofErr w:type="spellStart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кВ</w:t>
            </w:r>
            <w:proofErr w:type="spellEnd"/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F5D81E" w14:textId="77777777" w:rsidR="00EB64D5" w:rsidRPr="005A2065" w:rsidRDefault="00EB64D5" w:rsidP="00EB6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Сеть 220 </w:t>
            </w:r>
            <w:proofErr w:type="spellStart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кВ</w:t>
            </w:r>
            <w:proofErr w:type="spellEnd"/>
          </w:p>
        </w:tc>
      </w:tr>
      <w:tr w:rsidR="00101612" w:rsidRPr="005A2065" w14:paraId="01FA3073" w14:textId="77777777" w:rsidTr="00C94204">
        <w:trPr>
          <w:cantSplit/>
          <w:trHeight w:val="20"/>
        </w:trPr>
        <w:tc>
          <w:tcPr>
            <w:tcW w:w="2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68F5B1" w14:textId="77777777" w:rsidR="00101612" w:rsidRPr="005A2065" w:rsidRDefault="00101612" w:rsidP="00EB6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A2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I этап</w:t>
            </w:r>
          </w:p>
        </w:tc>
        <w:tc>
          <w:tcPr>
            <w:tcW w:w="27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A67598" w14:textId="77777777" w:rsidR="00101612" w:rsidRPr="005A2065" w:rsidRDefault="00101612" w:rsidP="00EB6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B64D5" w:rsidRPr="005A2065" w14:paraId="3CC7B47D" w14:textId="77777777" w:rsidTr="00C94204">
        <w:trPr>
          <w:cantSplit/>
          <w:trHeight w:val="2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1525D" w14:textId="77777777" w:rsidR="00EB64D5" w:rsidRPr="005A2065" w:rsidRDefault="00EB64D5" w:rsidP="00EB6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A887" w14:textId="7F63CBD5" w:rsidR="00EB64D5" w:rsidRPr="005A2065" w:rsidRDefault="00EB64D5" w:rsidP="00C94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Реконструкция ПС 330 </w:t>
            </w:r>
            <w:proofErr w:type="spellStart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кВ</w:t>
            </w:r>
            <w:proofErr w:type="spellEnd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Барановичи</w:t>
            </w:r>
          </w:p>
        </w:tc>
        <w:tc>
          <w:tcPr>
            <w:tcW w:w="2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45CA" w14:textId="77777777" w:rsidR="00EB64D5" w:rsidRPr="005A2065" w:rsidRDefault="00EB64D5" w:rsidP="00EB6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Вывод из эксплуатации электросетевых объектов 220 </w:t>
            </w:r>
            <w:proofErr w:type="spellStart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кВ</w:t>
            </w:r>
            <w:proofErr w:type="spellEnd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:</w:t>
            </w:r>
          </w:p>
          <w:p w14:paraId="1201553D" w14:textId="5B01B7EC" w:rsidR="00EB64D5" w:rsidRPr="005A2065" w:rsidRDefault="00EB64D5" w:rsidP="00EB6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ПС 220 </w:t>
            </w:r>
            <w:proofErr w:type="spellStart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кВ</w:t>
            </w:r>
            <w:proofErr w:type="spellEnd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Барановичи-220;</w:t>
            </w:r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  <w:t xml:space="preserve">ВЛ 220 </w:t>
            </w:r>
            <w:proofErr w:type="spellStart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кВ</w:t>
            </w:r>
            <w:proofErr w:type="spellEnd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Барановичи – Барановичи-220 №</w:t>
            </w:r>
            <w:r w:rsidR="00BC415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1, 2;</w:t>
            </w:r>
            <w:r w:rsidR="0010161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10161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</w:r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ВЛ 220 </w:t>
            </w:r>
            <w:proofErr w:type="spellStart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кВ</w:t>
            </w:r>
            <w:proofErr w:type="spellEnd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Барановичи-220 – Слуцк;</w:t>
            </w:r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  <w:t xml:space="preserve">ВЛ 220 </w:t>
            </w:r>
            <w:proofErr w:type="spellStart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кВ</w:t>
            </w:r>
            <w:proofErr w:type="spellEnd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Барановичи – Столбцы.</w:t>
            </w:r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  <w:t xml:space="preserve">Перевод на напряжение 110 </w:t>
            </w:r>
            <w:proofErr w:type="spellStart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кВ</w:t>
            </w:r>
            <w:proofErr w:type="spellEnd"/>
          </w:p>
          <w:p w14:paraId="582FCC91" w14:textId="77777777" w:rsidR="00EB64D5" w:rsidRPr="005A2065" w:rsidRDefault="00EB64D5" w:rsidP="00EB6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ВЛ 220 </w:t>
            </w:r>
            <w:proofErr w:type="spellStart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кВ</w:t>
            </w:r>
            <w:proofErr w:type="spellEnd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Столбцы – Дубовый Лес</w:t>
            </w:r>
          </w:p>
        </w:tc>
      </w:tr>
      <w:tr w:rsidR="00EB64D5" w:rsidRPr="005A2065" w14:paraId="292D1D06" w14:textId="77777777" w:rsidTr="00C94204">
        <w:trPr>
          <w:cantSplit/>
          <w:trHeight w:val="2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E2C5" w14:textId="77777777" w:rsidR="00EB64D5" w:rsidRPr="005A2065" w:rsidRDefault="00EB64D5" w:rsidP="00EB6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84B9" w14:textId="328FA7F6" w:rsidR="00EB64D5" w:rsidRPr="005A2065" w:rsidRDefault="00EB64D5" w:rsidP="00BC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Сооружение ВЛ 330 </w:t>
            </w:r>
            <w:proofErr w:type="spellStart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кВ</w:t>
            </w:r>
            <w:proofErr w:type="spellEnd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Барановичи </w:t>
            </w:r>
            <w:r w:rsidR="00BC415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–</w:t>
            </w:r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Столбцы </w:t>
            </w:r>
            <w:r w:rsidR="00C9420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</w:r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(70 км)</w:t>
            </w:r>
          </w:p>
        </w:tc>
        <w:tc>
          <w:tcPr>
            <w:tcW w:w="2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368EC" w14:textId="77777777" w:rsidR="00EB64D5" w:rsidRPr="005A2065" w:rsidRDefault="00EB64D5" w:rsidP="00EB6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B64D5" w:rsidRPr="005A2065" w14:paraId="09AFBABA" w14:textId="77777777" w:rsidTr="00C94204">
        <w:trPr>
          <w:cantSplit/>
          <w:trHeight w:val="20"/>
        </w:trPr>
        <w:tc>
          <w:tcPr>
            <w:tcW w:w="388" w:type="pc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2BF2940" w14:textId="77777777" w:rsidR="00EB64D5" w:rsidRPr="005A2065" w:rsidRDefault="00EB64D5" w:rsidP="00EB6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8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E4D53" w14:textId="4C2B4C54" w:rsidR="00EB64D5" w:rsidRPr="005A2065" w:rsidRDefault="00EB64D5" w:rsidP="00C94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Реконструкция ПС 330 </w:t>
            </w:r>
            <w:proofErr w:type="spellStart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кВ</w:t>
            </w:r>
            <w:proofErr w:type="spellEnd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Столбцы</w:t>
            </w:r>
          </w:p>
        </w:tc>
        <w:tc>
          <w:tcPr>
            <w:tcW w:w="2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93128" w14:textId="77777777" w:rsidR="00EB64D5" w:rsidRPr="005A2065" w:rsidRDefault="00EB64D5" w:rsidP="00EB6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B64D5" w:rsidRPr="005A2065" w14:paraId="58B34E6B" w14:textId="77777777" w:rsidTr="00C94204">
        <w:trPr>
          <w:cantSplit/>
          <w:trHeight w:val="2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3A54" w14:textId="77777777" w:rsidR="00EB64D5" w:rsidRPr="005A2065" w:rsidRDefault="00EB64D5" w:rsidP="00EB6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6A4E" w14:textId="341C02B1" w:rsidR="00EB64D5" w:rsidRPr="005A2065" w:rsidRDefault="00EB64D5" w:rsidP="00C94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Реконструкция ПС 220 </w:t>
            </w:r>
            <w:proofErr w:type="spellStart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кВ</w:t>
            </w:r>
            <w:proofErr w:type="spellEnd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Дубовый Лес</w:t>
            </w:r>
          </w:p>
        </w:tc>
        <w:tc>
          <w:tcPr>
            <w:tcW w:w="2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FF83F" w14:textId="77777777" w:rsidR="00EB64D5" w:rsidRPr="005A2065" w:rsidRDefault="00EB64D5" w:rsidP="00EB6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101612" w:rsidRPr="005A2065" w14:paraId="5782815E" w14:textId="77777777" w:rsidTr="00C94204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54926F" w14:textId="531D9DF4" w:rsidR="00101612" w:rsidRPr="005A2065" w:rsidRDefault="00101612" w:rsidP="00101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  <w:r w:rsidRPr="005A2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II этап</w:t>
            </w:r>
          </w:p>
        </w:tc>
      </w:tr>
      <w:tr w:rsidR="00EB64D5" w:rsidRPr="005A2065" w14:paraId="3BB801A6" w14:textId="77777777" w:rsidTr="00C94204">
        <w:trPr>
          <w:cantSplit/>
          <w:trHeight w:val="2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9D335" w14:textId="77777777" w:rsidR="00EB64D5" w:rsidRPr="005A2065" w:rsidRDefault="00EB64D5" w:rsidP="00EB6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9D72" w14:textId="31A0016A" w:rsidR="00EB64D5" w:rsidRPr="005A2065" w:rsidRDefault="00EB64D5" w:rsidP="00C94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Реконструкция ПС 330 </w:t>
            </w:r>
            <w:proofErr w:type="spellStart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кВ</w:t>
            </w:r>
            <w:proofErr w:type="spellEnd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Россь </w:t>
            </w:r>
          </w:p>
        </w:tc>
        <w:tc>
          <w:tcPr>
            <w:tcW w:w="27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E55F" w14:textId="77777777" w:rsidR="00EB64D5" w:rsidRPr="005A2065" w:rsidRDefault="00EB64D5" w:rsidP="00EB6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Вывод из эксплуатации электросетевых объектов 220 </w:t>
            </w:r>
            <w:proofErr w:type="spellStart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кВ</w:t>
            </w:r>
            <w:proofErr w:type="spellEnd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: ВЛ 220 </w:t>
            </w:r>
            <w:proofErr w:type="spellStart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кВ</w:t>
            </w:r>
            <w:proofErr w:type="spellEnd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Гродно-Южная – Россь;</w:t>
            </w:r>
          </w:p>
          <w:p w14:paraId="7CB447DF" w14:textId="77777777" w:rsidR="00EB64D5" w:rsidRPr="005A2065" w:rsidRDefault="00EB64D5" w:rsidP="00EB6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ВЛ 220 </w:t>
            </w:r>
            <w:proofErr w:type="spellStart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кВ</w:t>
            </w:r>
            <w:proofErr w:type="spellEnd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Березовская ГРЭС – Россь; </w:t>
            </w:r>
          </w:p>
          <w:p w14:paraId="2B363877" w14:textId="77777777" w:rsidR="00EB64D5" w:rsidRPr="005A2065" w:rsidRDefault="00EB64D5" w:rsidP="00EB6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Перевод на напряжение 110 </w:t>
            </w:r>
            <w:proofErr w:type="spellStart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кВ</w:t>
            </w:r>
            <w:proofErr w:type="spellEnd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</w:p>
          <w:p w14:paraId="5A20E9D9" w14:textId="77777777" w:rsidR="00EB64D5" w:rsidRPr="005A2065" w:rsidRDefault="00EB64D5" w:rsidP="00EB6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ВЛ 220 </w:t>
            </w:r>
            <w:proofErr w:type="spellStart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кВ</w:t>
            </w:r>
            <w:proofErr w:type="spellEnd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Гродно – Гродно-Южная</w:t>
            </w:r>
          </w:p>
        </w:tc>
      </w:tr>
      <w:tr w:rsidR="00EB64D5" w:rsidRPr="005A2065" w14:paraId="51889CC4" w14:textId="77777777" w:rsidTr="00C94204">
        <w:trPr>
          <w:cantSplit/>
          <w:trHeight w:val="2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2412A7" w14:textId="77777777" w:rsidR="00EB64D5" w:rsidRPr="005A2065" w:rsidRDefault="00EB64D5" w:rsidP="00EB6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387D" w14:textId="6263136D" w:rsidR="00EB64D5" w:rsidRPr="005A2065" w:rsidRDefault="00EB64D5" w:rsidP="00C94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Реконструкция ПС 330 </w:t>
            </w:r>
            <w:proofErr w:type="spellStart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кВ</w:t>
            </w:r>
            <w:proofErr w:type="spellEnd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Гродно Южная </w:t>
            </w:r>
          </w:p>
        </w:tc>
        <w:tc>
          <w:tcPr>
            <w:tcW w:w="2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2CB29" w14:textId="77777777" w:rsidR="00EB64D5" w:rsidRPr="005A2065" w:rsidRDefault="00EB64D5" w:rsidP="00EB6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B64D5" w:rsidRPr="005A2065" w14:paraId="3FD2CD71" w14:textId="77777777" w:rsidTr="00C94204">
        <w:trPr>
          <w:cantSplit/>
          <w:trHeight w:val="2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F2EB61" w14:textId="77777777" w:rsidR="00EB64D5" w:rsidRPr="005A2065" w:rsidRDefault="00EB64D5" w:rsidP="00EB6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0556" w14:textId="0DED2739" w:rsidR="00EB64D5" w:rsidRPr="005A2065" w:rsidRDefault="00EB64D5" w:rsidP="00C94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Реконструкция ПС 330 </w:t>
            </w:r>
            <w:proofErr w:type="spellStart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кВ</w:t>
            </w:r>
            <w:proofErr w:type="spellEnd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Гродно</w:t>
            </w:r>
          </w:p>
        </w:tc>
        <w:tc>
          <w:tcPr>
            <w:tcW w:w="2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A9C82" w14:textId="77777777" w:rsidR="00EB64D5" w:rsidRPr="005A2065" w:rsidRDefault="00EB64D5" w:rsidP="00EB6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B64D5" w:rsidRPr="005A2065" w14:paraId="0CC25F58" w14:textId="77777777" w:rsidTr="00C94204">
        <w:trPr>
          <w:cantSplit/>
          <w:trHeight w:val="2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033F5" w14:textId="77777777" w:rsidR="00EB64D5" w:rsidRPr="005A2065" w:rsidRDefault="00EB64D5" w:rsidP="00EB6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75F18F" w14:textId="77777777" w:rsidR="00EB64D5" w:rsidRPr="005A2065" w:rsidRDefault="00EB64D5" w:rsidP="00EB6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Реконструкция Гродненской ТЭЦ</w:t>
            </w:r>
          </w:p>
        </w:tc>
        <w:tc>
          <w:tcPr>
            <w:tcW w:w="2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0AD3A" w14:textId="77777777" w:rsidR="00EB64D5" w:rsidRPr="005A2065" w:rsidRDefault="00EB64D5" w:rsidP="00EB6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B64D5" w:rsidRPr="005A2065" w14:paraId="1C1D1065" w14:textId="77777777" w:rsidTr="00C94204">
        <w:trPr>
          <w:cantSplit/>
          <w:trHeight w:val="2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7D05B35" w14:textId="77777777" w:rsidR="00EB64D5" w:rsidRPr="005A2065" w:rsidRDefault="00EB64D5" w:rsidP="00EB6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7C87C" w14:textId="400B8F63" w:rsidR="00EB64D5" w:rsidRPr="005A2065" w:rsidRDefault="00EB64D5" w:rsidP="00BC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Сооружение ВЛ 330 </w:t>
            </w:r>
            <w:proofErr w:type="spellStart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кВ</w:t>
            </w:r>
            <w:proofErr w:type="spellEnd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Белоозерск</w:t>
            </w:r>
            <w:proofErr w:type="spellEnd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BC415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–</w:t>
            </w:r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Пинск </w:t>
            </w:r>
            <w:r w:rsidR="00BC415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–</w:t>
            </w:r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Микашевичи (177 км)</w:t>
            </w:r>
          </w:p>
        </w:tc>
        <w:tc>
          <w:tcPr>
            <w:tcW w:w="27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4D69" w14:textId="65D913A4" w:rsidR="00EB64D5" w:rsidRPr="005A2065" w:rsidRDefault="00EB64D5" w:rsidP="00EB6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Реконструкция </w:t>
            </w:r>
            <w:r w:rsidR="004F768E"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ПС 220 </w:t>
            </w:r>
            <w:proofErr w:type="spellStart"/>
            <w:r w:rsidR="004F768E"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кВ</w:t>
            </w:r>
            <w:proofErr w:type="spellEnd"/>
            <w:r w:rsidR="004F768E"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Пинск </w:t>
            </w:r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 </w:t>
            </w:r>
            <w:r w:rsidR="004F768E"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пере</w:t>
            </w:r>
            <w:r w:rsidR="004F768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</w:t>
            </w:r>
            <w:r w:rsidR="004F768E"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одом </w:t>
            </w:r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 напряжение 330 </w:t>
            </w:r>
            <w:proofErr w:type="spellStart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кВ</w:t>
            </w:r>
            <w:proofErr w:type="spellEnd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</w:p>
          <w:p w14:paraId="3FB19E92" w14:textId="53D360A1" w:rsidR="00EB64D5" w:rsidRPr="005A2065" w:rsidRDefault="00EB64D5" w:rsidP="00EB6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B64D5" w:rsidRPr="005A2065" w14:paraId="0A8521F8" w14:textId="77777777" w:rsidTr="00C94204">
        <w:trPr>
          <w:cantSplit/>
          <w:trHeight w:val="2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C5DD" w14:textId="77777777" w:rsidR="00EB64D5" w:rsidRPr="005A2065" w:rsidRDefault="00EB64D5" w:rsidP="00EB6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BB62" w14:textId="5E067B64" w:rsidR="00EB64D5" w:rsidRPr="005A2065" w:rsidRDefault="00EB64D5" w:rsidP="00C94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Реконструкция ПС 330 </w:t>
            </w:r>
            <w:proofErr w:type="spellStart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кВ</w:t>
            </w:r>
            <w:proofErr w:type="spellEnd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Белоозерск</w:t>
            </w:r>
            <w:proofErr w:type="spellEnd"/>
          </w:p>
        </w:tc>
        <w:tc>
          <w:tcPr>
            <w:tcW w:w="2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D9836" w14:textId="77777777" w:rsidR="00EB64D5" w:rsidRPr="005A2065" w:rsidRDefault="00EB64D5" w:rsidP="00EB6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B64D5" w:rsidRPr="005A2065" w14:paraId="53037999" w14:textId="77777777" w:rsidTr="00C94204">
        <w:trPr>
          <w:cantSplit/>
          <w:trHeight w:val="2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F519" w14:textId="438EAECE" w:rsidR="00EB64D5" w:rsidRPr="005A2065" w:rsidRDefault="00C94204" w:rsidP="00EB6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DB2A" w14:textId="39B88252" w:rsidR="00EB64D5" w:rsidRPr="005A2065" w:rsidRDefault="00EB64D5" w:rsidP="00C94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Реконструкция ПС 330 </w:t>
            </w:r>
            <w:proofErr w:type="spellStart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кВ</w:t>
            </w:r>
            <w:proofErr w:type="spellEnd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Микашевичи</w:t>
            </w:r>
          </w:p>
        </w:tc>
        <w:tc>
          <w:tcPr>
            <w:tcW w:w="2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D66A" w14:textId="77777777" w:rsidR="00EB64D5" w:rsidRPr="005A2065" w:rsidRDefault="00EB64D5" w:rsidP="00EB6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B64D5" w:rsidRPr="005A2065" w14:paraId="59BC96AB" w14:textId="77777777" w:rsidTr="00C94204">
        <w:trPr>
          <w:cantSplit/>
          <w:trHeight w:val="2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BB4C" w14:textId="2CCC3DE4" w:rsidR="00EB64D5" w:rsidRPr="005A2065" w:rsidRDefault="00C94204" w:rsidP="00EB6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2ED9" w14:textId="77777777" w:rsidR="00EB64D5" w:rsidRPr="005A2065" w:rsidRDefault="00EB64D5" w:rsidP="00EB6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Перевод ПС 220 </w:t>
            </w:r>
            <w:proofErr w:type="spellStart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кВ</w:t>
            </w:r>
            <w:proofErr w:type="spellEnd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Дубовый Лес, </w:t>
            </w:r>
            <w:proofErr w:type="spellStart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Лапичи</w:t>
            </w:r>
            <w:proofErr w:type="spellEnd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, Осиповичи, </w:t>
            </w:r>
            <w:proofErr w:type="spellStart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Центролит</w:t>
            </w:r>
            <w:proofErr w:type="spellEnd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на напряжение 110 </w:t>
            </w:r>
            <w:proofErr w:type="spellStart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кВ</w:t>
            </w:r>
            <w:proofErr w:type="spellEnd"/>
          </w:p>
        </w:tc>
        <w:tc>
          <w:tcPr>
            <w:tcW w:w="279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340550" w14:textId="219774DA" w:rsidR="00EB64D5" w:rsidRPr="005A2065" w:rsidRDefault="00EB64D5" w:rsidP="00101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Вывод из эксплуатации ВЛ 220 </w:t>
            </w:r>
            <w:proofErr w:type="spellStart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кВ</w:t>
            </w:r>
            <w:proofErr w:type="spellEnd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транзита </w:t>
            </w:r>
            <w:proofErr w:type="spellStart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Мирадино</w:t>
            </w:r>
            <w:proofErr w:type="spellEnd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– Осиповичи – </w:t>
            </w:r>
            <w:proofErr w:type="spellStart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Лапичи</w:t>
            </w:r>
            <w:proofErr w:type="spellEnd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– Дубовый Лес, </w:t>
            </w:r>
            <w:r w:rsidR="0010161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</w:r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Светлогорск 220 – </w:t>
            </w:r>
            <w:proofErr w:type="spellStart"/>
            <w:r w:rsidRPr="005A20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Центролит</w:t>
            </w:r>
            <w:proofErr w:type="spellEnd"/>
          </w:p>
        </w:tc>
      </w:tr>
    </w:tbl>
    <w:p w14:paraId="2637214C" w14:textId="7CD1ABF6" w:rsidR="007E0144" w:rsidRDefault="007E0144">
      <w:pPr>
        <w:rPr>
          <w:rStyle w:val="FontStyle19"/>
          <w:rFonts w:eastAsia="Calibri"/>
          <w:color w:val="000000"/>
          <w:spacing w:val="-4"/>
          <w:sz w:val="30"/>
          <w:szCs w:val="30"/>
        </w:rPr>
      </w:pPr>
      <w:bookmarkStart w:id="49" w:name="_Toc26544595"/>
      <w:bookmarkStart w:id="50" w:name="_Toc26546878"/>
      <w:bookmarkEnd w:id="49"/>
      <w:bookmarkEnd w:id="50"/>
    </w:p>
    <w:p w14:paraId="5F5CB0C3" w14:textId="77777777" w:rsidR="00101612" w:rsidRPr="00101612" w:rsidRDefault="00101612" w:rsidP="00101612">
      <w:pPr>
        <w:pStyle w:val="1"/>
        <w:numPr>
          <w:ilvl w:val="1"/>
          <w:numId w:val="2"/>
        </w:numPr>
        <w:ind w:left="0" w:firstLine="709"/>
        <w:rPr>
          <w:rStyle w:val="FontStyle19"/>
          <w:rFonts w:eastAsia="Calibri"/>
          <w:b w:val="0"/>
          <w:bCs w:val="0"/>
          <w:color w:val="000000"/>
          <w:spacing w:val="-4"/>
          <w:kern w:val="0"/>
          <w:sz w:val="30"/>
          <w:szCs w:val="30"/>
          <w:lang w:eastAsia="en-US"/>
        </w:rPr>
      </w:pPr>
      <w:bookmarkStart w:id="51" w:name="_Toc29390435"/>
      <w:r>
        <w:rPr>
          <w:rStyle w:val="FontStyle19"/>
          <w:rFonts w:eastAsia="Calibri"/>
          <w:color w:val="000000"/>
          <w:spacing w:val="-4"/>
          <w:sz w:val="30"/>
          <w:szCs w:val="30"/>
        </w:rPr>
        <w:t>Распределительные сети</w:t>
      </w:r>
      <w:bookmarkEnd w:id="51"/>
      <w:r>
        <w:rPr>
          <w:rStyle w:val="FontStyle19"/>
          <w:rFonts w:eastAsia="Calibri"/>
          <w:color w:val="000000"/>
          <w:spacing w:val="-4"/>
          <w:sz w:val="30"/>
          <w:szCs w:val="30"/>
        </w:rPr>
        <w:t xml:space="preserve"> </w:t>
      </w:r>
    </w:p>
    <w:p w14:paraId="4815890F" w14:textId="77777777" w:rsidR="00EB54F7" w:rsidRPr="005A2065" w:rsidRDefault="00EB54F7" w:rsidP="00A41096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Постепенный естественный физический износ оборудования, конструкций и материалов, а также гнездование птиц на опорах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br/>
        <w:t xml:space="preserve">в распределительных электрических сетях приводит к снижению надежности электроснабжения, а увеличение подключенных к сети нагрузок – к снижению качества электроэнергии и повышению потерь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lastRenderedPageBreak/>
        <w:t xml:space="preserve">электроэнергии. Уровень автоматизации объектов сети оказывается недостаточным. Поэтому существует необходимость развития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br/>
        <w:t xml:space="preserve">и модернизации распределительных электрических сетей и их технического перевооружения, которые должны осуществляться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br/>
        <w:t>на современных принципах и современной элементной базе.</w:t>
      </w:r>
    </w:p>
    <w:p w14:paraId="7D37D24C" w14:textId="77777777" w:rsidR="00EB54F7" w:rsidRPr="005A2065" w:rsidRDefault="00EB54F7" w:rsidP="00A41096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Повышению надежности электроснабжения потребителей способствует применение:</w:t>
      </w:r>
    </w:p>
    <w:p w14:paraId="618BA33F" w14:textId="003B4BA2" w:rsidR="00EB54F7" w:rsidRPr="005A2065" w:rsidRDefault="00EB54F7" w:rsidP="00A41096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секционирующих пунктов, особенно с использованием автоматических секционирующих устройств –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реклоузеров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на базе вакуумных выключателей;</w:t>
      </w:r>
    </w:p>
    <w:p w14:paraId="4502889F" w14:textId="77777777" w:rsidR="00EB54F7" w:rsidRPr="005A2065" w:rsidRDefault="00EB54F7" w:rsidP="00A41096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автоматики автоматического включения резерва;</w:t>
      </w:r>
    </w:p>
    <w:p w14:paraId="0D400259" w14:textId="77777777" w:rsidR="00EB54F7" w:rsidRPr="005A2065" w:rsidRDefault="00EB54F7" w:rsidP="00A41096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устройств для определения мест повреждения сети;</w:t>
      </w:r>
    </w:p>
    <w:p w14:paraId="6BA6C7DA" w14:textId="77777777" w:rsidR="00EB54F7" w:rsidRPr="005A2065" w:rsidRDefault="00EB54F7" w:rsidP="00A41096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микропроцессорных устройств для систем контроля, защиты, управления, средств связи и передачи данных;</w:t>
      </w:r>
    </w:p>
    <w:p w14:paraId="784DE6E2" w14:textId="77777777" w:rsidR="00EB54F7" w:rsidRPr="004840A5" w:rsidRDefault="00EB54F7" w:rsidP="00A41096">
      <w:pPr>
        <w:pStyle w:val="211"/>
        <w:rPr>
          <w:rFonts w:ascii="Times New Roman" w:hAnsi="Times New Roman"/>
          <w:color w:val="000000" w:themeColor="text1"/>
          <w:spacing w:val="-8"/>
          <w:sz w:val="30"/>
          <w:szCs w:val="30"/>
          <w:lang w:val="ru-RU"/>
        </w:rPr>
      </w:pPr>
      <w:r w:rsidRPr="004840A5">
        <w:rPr>
          <w:rFonts w:ascii="Times New Roman" w:hAnsi="Times New Roman"/>
          <w:color w:val="000000" w:themeColor="text1"/>
          <w:spacing w:val="-8"/>
          <w:sz w:val="30"/>
          <w:szCs w:val="30"/>
          <w:lang w:val="ru-RU"/>
        </w:rPr>
        <w:t>многоуровневых автоматизированных систем учета электроэнергии.</w:t>
      </w:r>
    </w:p>
    <w:p w14:paraId="5F9F737F" w14:textId="77777777" w:rsidR="00EB54F7" w:rsidRPr="005A2065" w:rsidRDefault="00EB54F7" w:rsidP="00A41096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Проектные решения для вновь сооружаемых распределительных сетей должны предусматривать использование:</w:t>
      </w:r>
    </w:p>
    <w:p w14:paraId="031EB1AC" w14:textId="77777777" w:rsidR="00EB54F7" w:rsidRPr="005A2065" w:rsidRDefault="00EB54F7" w:rsidP="00A41096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современного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энергоэффективного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электрооборудования;</w:t>
      </w:r>
    </w:p>
    <w:p w14:paraId="4B92C17D" w14:textId="77777777" w:rsidR="00EB54F7" w:rsidRPr="005A2065" w:rsidRDefault="00EB54F7" w:rsidP="00A41096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изолированных проводов;</w:t>
      </w:r>
    </w:p>
    <w:p w14:paraId="5815C67B" w14:textId="219CF33E" w:rsidR="00EB54F7" w:rsidRPr="005A2065" w:rsidRDefault="00EB54F7" w:rsidP="00A41096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кабелей 10</w:t>
      </w:r>
      <w:r w:rsidR="00F64CEF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(6) 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с изоляцией из сшитого полиэтилена;</w:t>
      </w:r>
    </w:p>
    <w:p w14:paraId="566C4701" w14:textId="7EDBD4F6" w:rsidR="00EB54F7" w:rsidRPr="005A2065" w:rsidRDefault="00EB54F7" w:rsidP="00A41096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усовершенствованных конструкций трансформаторных подстанций (ТП) напряжением 10/0,38 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, трансформаторов, распределительных пунктов, распределительных устройств, выключателей, не требующих частых ремонтов;</w:t>
      </w:r>
    </w:p>
    <w:p w14:paraId="12ECE7E7" w14:textId="77777777" w:rsidR="00EB54F7" w:rsidRPr="005A2065" w:rsidRDefault="00EB54F7" w:rsidP="00A41096">
      <w:pPr>
        <w:pStyle w:val="211"/>
        <w:rPr>
          <w:rFonts w:ascii="Times New Roman" w:hAnsi="Times New Roman"/>
          <w:color w:val="000000" w:themeColor="text1"/>
          <w:sz w:val="30"/>
          <w:szCs w:val="30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стойки 0,4 и 10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</w:rPr>
        <w:t>кВ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 с платформой для гнездования птиц.</w:t>
      </w:r>
    </w:p>
    <w:p w14:paraId="25894A08" w14:textId="77777777" w:rsidR="00EB54F7" w:rsidRPr="004840A5" w:rsidRDefault="00EB54F7" w:rsidP="00A41096">
      <w:pPr>
        <w:pStyle w:val="211"/>
        <w:rPr>
          <w:rFonts w:ascii="Times New Roman" w:hAnsi="Times New Roman"/>
          <w:color w:val="000000" w:themeColor="text1"/>
          <w:spacing w:val="-8"/>
          <w:sz w:val="30"/>
          <w:szCs w:val="30"/>
          <w:lang w:val="ru-RU"/>
        </w:rPr>
      </w:pPr>
      <w:r w:rsidRPr="004840A5">
        <w:rPr>
          <w:rFonts w:ascii="Times New Roman" w:hAnsi="Times New Roman"/>
          <w:color w:val="000000" w:themeColor="text1"/>
          <w:spacing w:val="-8"/>
          <w:sz w:val="30"/>
          <w:szCs w:val="30"/>
          <w:lang w:val="ru-RU"/>
        </w:rPr>
        <w:t>Эти мероприятия способствуют увеличению продолжительности межремонтного периода, снижению времени и средств на обслуживание сети.</w:t>
      </w:r>
    </w:p>
    <w:p w14:paraId="1EE9E8D4" w14:textId="77777777" w:rsidR="00EB54F7" w:rsidRPr="005A2065" w:rsidRDefault="00EB54F7" w:rsidP="00A41096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В целях повышения уровня электробезопасности, ограничения перенапряжений при перемежающихся замыканиях на землю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br/>
        <w:t>и обеспечения селективной работы релейной защиты распределительную сеть 10 (6) 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рекомендуется выполнять</w:t>
      </w:r>
      <w:r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с резистивным заземлением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нейтрали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с установкой резисторов на шинах 10 (6) 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питающих подстанций 110 (35) 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кВ.</w:t>
      </w:r>
      <w:proofErr w:type="spellEnd"/>
    </w:p>
    <w:p w14:paraId="0E95D147" w14:textId="77777777" w:rsidR="00EB54F7" w:rsidRPr="00475991" w:rsidRDefault="00EB54F7" w:rsidP="00A41096">
      <w:pPr>
        <w:pStyle w:val="211"/>
        <w:rPr>
          <w:rFonts w:ascii="Times New Roman" w:hAnsi="Times New Roman"/>
          <w:color w:val="000000" w:themeColor="text1"/>
          <w:spacing w:val="-8"/>
          <w:sz w:val="30"/>
          <w:szCs w:val="30"/>
          <w:lang w:val="ru-RU"/>
        </w:rPr>
      </w:pPr>
      <w:r w:rsidRPr="00475991">
        <w:rPr>
          <w:rFonts w:ascii="Times New Roman" w:hAnsi="Times New Roman"/>
          <w:color w:val="000000" w:themeColor="text1"/>
          <w:spacing w:val="-8"/>
          <w:sz w:val="30"/>
          <w:szCs w:val="30"/>
          <w:lang w:val="ru-RU"/>
        </w:rPr>
        <w:t>Для снижения потерь мощности следует рассматривать вопрос перевода распределительных сетей напряжением 6 </w:t>
      </w:r>
      <w:proofErr w:type="spellStart"/>
      <w:r w:rsidRPr="00475991">
        <w:rPr>
          <w:rFonts w:ascii="Times New Roman" w:hAnsi="Times New Roman"/>
          <w:color w:val="000000" w:themeColor="text1"/>
          <w:spacing w:val="-8"/>
          <w:sz w:val="30"/>
          <w:szCs w:val="30"/>
          <w:lang w:val="ru-RU"/>
        </w:rPr>
        <w:t>кВ</w:t>
      </w:r>
      <w:proofErr w:type="spellEnd"/>
      <w:r w:rsidRPr="00475991">
        <w:rPr>
          <w:rFonts w:ascii="Times New Roman" w:hAnsi="Times New Roman"/>
          <w:color w:val="000000" w:themeColor="text1"/>
          <w:spacing w:val="-8"/>
          <w:sz w:val="30"/>
          <w:szCs w:val="30"/>
          <w:lang w:val="ru-RU"/>
        </w:rPr>
        <w:t xml:space="preserve"> на напряжение 10 </w:t>
      </w:r>
      <w:proofErr w:type="spellStart"/>
      <w:r w:rsidRPr="00475991">
        <w:rPr>
          <w:rFonts w:ascii="Times New Roman" w:hAnsi="Times New Roman"/>
          <w:color w:val="000000" w:themeColor="text1"/>
          <w:spacing w:val="-8"/>
          <w:sz w:val="30"/>
          <w:szCs w:val="30"/>
          <w:lang w:val="ru-RU"/>
        </w:rPr>
        <w:t>кВ.</w:t>
      </w:r>
      <w:proofErr w:type="spellEnd"/>
    </w:p>
    <w:p w14:paraId="3B4FFCC7" w14:textId="77777777" w:rsidR="00EB54F7" w:rsidRPr="005A2065" w:rsidRDefault="00EB54F7" w:rsidP="00A41096">
      <w:pPr>
        <w:pStyle w:val="211"/>
        <w:rPr>
          <w:rFonts w:ascii="Times New Roman" w:hAnsi="Times New Roman"/>
          <w:color w:val="000000" w:themeColor="text1"/>
          <w:sz w:val="30"/>
          <w:szCs w:val="30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В распределительной сети вопросы повышения надежности электроснабжения потребителей, особенно в период неблагоприятных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</w:rPr>
        <w:t>погодно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-климатических условий, стихийных природных явлений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br/>
      </w:r>
      <w:r w:rsidRPr="005A2065">
        <w:rPr>
          <w:rFonts w:ascii="Times New Roman" w:hAnsi="Times New Roman"/>
          <w:color w:val="000000" w:themeColor="text1"/>
          <w:sz w:val="30"/>
          <w:szCs w:val="30"/>
        </w:rPr>
        <w:t>и процессов, для ВЛ, просеки которых граничат с землями лесного фонда, также планируется обеспечивать за счет следующих организационных и технических решений:</w:t>
      </w:r>
    </w:p>
    <w:p w14:paraId="06A1270E" w14:textId="77777777" w:rsidR="00EB54F7" w:rsidRPr="005A2065" w:rsidRDefault="00EB54F7" w:rsidP="00A41096">
      <w:pPr>
        <w:pStyle w:val="211"/>
        <w:rPr>
          <w:rFonts w:ascii="Times New Roman" w:hAnsi="Times New Roman"/>
          <w:color w:val="000000" w:themeColor="text1"/>
          <w:sz w:val="30"/>
          <w:szCs w:val="30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</w:rPr>
        <w:lastRenderedPageBreak/>
        <w:t xml:space="preserve">замена неизолированного провода на защищенный (покрытый) провод ВЛ напряжением 10 (6)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</w:rPr>
        <w:t>кВ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</w:rPr>
        <w:t>;</w:t>
      </w:r>
    </w:p>
    <w:p w14:paraId="6F63F683" w14:textId="77777777" w:rsidR="00EB54F7" w:rsidRPr="005A2065" w:rsidRDefault="00EB54F7" w:rsidP="00A41096">
      <w:pPr>
        <w:pStyle w:val="211"/>
        <w:rPr>
          <w:rFonts w:ascii="Times New Roman" w:hAnsi="Times New Roman"/>
          <w:color w:val="000000" w:themeColor="text1"/>
          <w:sz w:val="30"/>
          <w:szCs w:val="30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замена ВЛ напряжением 10 (6)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</w:rPr>
        <w:t>кВ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 на КЛ;</w:t>
      </w:r>
    </w:p>
    <w:p w14:paraId="68F4E2CB" w14:textId="15AD7278" w:rsidR="00EB54F7" w:rsidRDefault="00EB54F7" w:rsidP="00A41096">
      <w:pPr>
        <w:pStyle w:val="211"/>
        <w:rPr>
          <w:rFonts w:ascii="Times New Roman" w:hAnsi="Times New Roman"/>
          <w:color w:val="000000" w:themeColor="text1"/>
          <w:sz w:val="30"/>
          <w:szCs w:val="30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</w:rPr>
        <w:t>автоматизация сети с применение</w:t>
      </w:r>
      <w:r>
        <w:rPr>
          <w:rFonts w:ascii="Times New Roman" w:hAnsi="Times New Roman"/>
          <w:color w:val="000000" w:themeColor="text1"/>
          <w:sz w:val="30"/>
          <w:szCs w:val="30"/>
          <w:lang w:val="ru-RU"/>
        </w:rPr>
        <w:t>м</w:t>
      </w:r>
      <w:r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</w:rPr>
        <w:t>реклоузеров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14:paraId="34859A39" w14:textId="77777777" w:rsidR="00EB54F7" w:rsidRDefault="00EB54F7" w:rsidP="00A41096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lang w:eastAsia="ru-RU"/>
        </w:rPr>
      </w:pPr>
    </w:p>
    <w:p w14:paraId="47FFC964" w14:textId="77777777" w:rsidR="00EB64D5" w:rsidRPr="005A2065" w:rsidRDefault="00EB64D5" w:rsidP="00A41096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5A2065">
        <w:rPr>
          <w:rFonts w:ascii="Times New Roman" w:hAnsi="Times New Roman"/>
          <w:i/>
          <w:sz w:val="30"/>
          <w:szCs w:val="30"/>
          <w:lang w:eastAsia="ru-RU"/>
        </w:rPr>
        <w:t xml:space="preserve">Сеть 110 </w:t>
      </w:r>
      <w:proofErr w:type="spellStart"/>
      <w:r w:rsidRPr="005A2065">
        <w:rPr>
          <w:rFonts w:ascii="Times New Roman" w:hAnsi="Times New Roman"/>
          <w:i/>
          <w:sz w:val="30"/>
          <w:szCs w:val="30"/>
          <w:lang w:eastAsia="ru-RU"/>
        </w:rPr>
        <w:t>кВ</w:t>
      </w:r>
      <w:proofErr w:type="spellEnd"/>
    </w:p>
    <w:p w14:paraId="3ADDEC7A" w14:textId="137B8345" w:rsidR="00EB64D5" w:rsidRPr="005A2065" w:rsidRDefault="00EB64D5" w:rsidP="00A4109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A2065">
        <w:rPr>
          <w:rFonts w:ascii="Times New Roman" w:hAnsi="Times New Roman"/>
          <w:sz w:val="30"/>
          <w:szCs w:val="30"/>
          <w:lang w:eastAsia="ru-RU"/>
        </w:rPr>
        <w:t xml:space="preserve">В связи с большой протяженностью, широким спектром решаемых локальных задач, топологией сети и географическими особенностями местности развитие сетей 110 </w:t>
      </w:r>
      <w:proofErr w:type="spellStart"/>
      <w:r w:rsidRPr="005A2065">
        <w:rPr>
          <w:rFonts w:ascii="Times New Roman" w:hAnsi="Times New Roman"/>
          <w:sz w:val="30"/>
          <w:szCs w:val="30"/>
          <w:lang w:eastAsia="ru-RU"/>
        </w:rPr>
        <w:t>кВ</w:t>
      </w:r>
      <w:proofErr w:type="spellEnd"/>
      <w:r w:rsidRPr="005A2065">
        <w:rPr>
          <w:rFonts w:ascii="Times New Roman" w:hAnsi="Times New Roman"/>
          <w:sz w:val="30"/>
          <w:szCs w:val="30"/>
          <w:lang w:eastAsia="ru-RU"/>
        </w:rPr>
        <w:t xml:space="preserve"> рассматривается при изменении уровней электрических нагрузок либо требований по надежности </w:t>
      </w:r>
      <w:proofErr w:type="spellStart"/>
      <w:r w:rsidRPr="005A2065">
        <w:rPr>
          <w:rFonts w:ascii="Times New Roman" w:hAnsi="Times New Roman"/>
          <w:sz w:val="30"/>
          <w:szCs w:val="30"/>
          <w:lang w:eastAsia="ru-RU"/>
        </w:rPr>
        <w:t>энергоузлов</w:t>
      </w:r>
      <w:proofErr w:type="spellEnd"/>
      <w:r w:rsidRPr="005A206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CD20ED">
        <w:rPr>
          <w:rFonts w:ascii="Times New Roman" w:hAnsi="Times New Roman"/>
          <w:sz w:val="30"/>
          <w:szCs w:val="30"/>
          <w:lang w:eastAsia="ru-RU"/>
        </w:rPr>
        <w:t>при</w:t>
      </w:r>
      <w:r w:rsidRPr="005A2065">
        <w:rPr>
          <w:rFonts w:ascii="Times New Roman" w:hAnsi="Times New Roman"/>
          <w:sz w:val="30"/>
          <w:szCs w:val="30"/>
          <w:lang w:eastAsia="ru-RU"/>
        </w:rPr>
        <w:t xml:space="preserve"> разработк</w:t>
      </w:r>
      <w:r w:rsidR="00CD20ED">
        <w:rPr>
          <w:rFonts w:ascii="Times New Roman" w:hAnsi="Times New Roman"/>
          <w:sz w:val="30"/>
          <w:szCs w:val="30"/>
          <w:lang w:eastAsia="ru-RU"/>
        </w:rPr>
        <w:t>е</w:t>
      </w:r>
      <w:r w:rsidRPr="005A206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CD20ED">
        <w:rPr>
          <w:rFonts w:ascii="Times New Roman" w:hAnsi="Times New Roman"/>
          <w:sz w:val="30"/>
          <w:szCs w:val="30"/>
          <w:lang w:eastAsia="ru-RU"/>
        </w:rPr>
        <w:t xml:space="preserve">перспективных </w:t>
      </w:r>
      <w:r w:rsidRPr="005A2065">
        <w:rPr>
          <w:rFonts w:ascii="Times New Roman" w:hAnsi="Times New Roman"/>
          <w:sz w:val="30"/>
          <w:szCs w:val="30"/>
          <w:lang w:eastAsia="ru-RU"/>
        </w:rPr>
        <w:t>схем развития сетей.</w:t>
      </w:r>
    </w:p>
    <w:p w14:paraId="6EC5D46B" w14:textId="77777777" w:rsidR="00EB64D5" w:rsidRPr="005A2065" w:rsidRDefault="00EB64D5" w:rsidP="00A4109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A2065">
        <w:rPr>
          <w:rFonts w:ascii="Times New Roman" w:hAnsi="Times New Roman"/>
          <w:sz w:val="30"/>
          <w:szCs w:val="30"/>
          <w:lang w:eastAsia="ru-RU"/>
        </w:rPr>
        <w:t xml:space="preserve">Для электроснабжения новых потребителей (в </w:t>
      </w:r>
      <w:proofErr w:type="spellStart"/>
      <w:r w:rsidRPr="005A2065">
        <w:rPr>
          <w:rFonts w:ascii="Times New Roman" w:hAnsi="Times New Roman"/>
          <w:sz w:val="30"/>
          <w:szCs w:val="30"/>
          <w:lang w:eastAsia="ru-RU"/>
        </w:rPr>
        <w:t>т.ч</w:t>
      </w:r>
      <w:proofErr w:type="spellEnd"/>
      <w:r w:rsidRPr="005A2065">
        <w:rPr>
          <w:rFonts w:ascii="Times New Roman" w:hAnsi="Times New Roman"/>
          <w:sz w:val="30"/>
          <w:szCs w:val="30"/>
          <w:lang w:eastAsia="ru-RU"/>
        </w:rPr>
        <w:t xml:space="preserve">. свободных экономических зон в Республике Беларусь) согласно схемам развития сетей </w:t>
      </w:r>
      <w:proofErr w:type="spellStart"/>
      <w:r w:rsidRPr="005A2065">
        <w:rPr>
          <w:rFonts w:ascii="Times New Roman" w:hAnsi="Times New Roman"/>
          <w:sz w:val="30"/>
          <w:szCs w:val="30"/>
          <w:lang w:eastAsia="ru-RU"/>
        </w:rPr>
        <w:t>энергоузлов</w:t>
      </w:r>
      <w:proofErr w:type="spellEnd"/>
      <w:r w:rsidRPr="005A2065">
        <w:rPr>
          <w:rFonts w:ascii="Times New Roman" w:hAnsi="Times New Roman"/>
          <w:sz w:val="30"/>
          <w:szCs w:val="30"/>
          <w:lang w:eastAsia="ru-RU"/>
        </w:rPr>
        <w:t xml:space="preserve"> предусматривается сооружение (реконструкция) ряда подстанций 110 </w:t>
      </w:r>
      <w:proofErr w:type="spellStart"/>
      <w:r w:rsidRPr="005A2065">
        <w:rPr>
          <w:rFonts w:ascii="Times New Roman" w:hAnsi="Times New Roman"/>
          <w:sz w:val="30"/>
          <w:szCs w:val="30"/>
          <w:lang w:eastAsia="ru-RU"/>
        </w:rPr>
        <w:t>кВ</w:t>
      </w:r>
      <w:proofErr w:type="spellEnd"/>
      <w:r w:rsidRPr="005A2065">
        <w:rPr>
          <w:rFonts w:ascii="Times New Roman" w:hAnsi="Times New Roman"/>
          <w:sz w:val="30"/>
          <w:szCs w:val="30"/>
          <w:lang w:eastAsia="ru-RU"/>
        </w:rPr>
        <w:t xml:space="preserve"> и ВЛ 110 </w:t>
      </w:r>
      <w:proofErr w:type="spellStart"/>
      <w:r w:rsidRPr="005A2065">
        <w:rPr>
          <w:rFonts w:ascii="Times New Roman" w:hAnsi="Times New Roman"/>
          <w:sz w:val="30"/>
          <w:szCs w:val="30"/>
          <w:lang w:eastAsia="ru-RU"/>
        </w:rPr>
        <w:t>кВ.</w:t>
      </w:r>
      <w:proofErr w:type="spellEnd"/>
    </w:p>
    <w:p w14:paraId="3672ED61" w14:textId="285740A4" w:rsidR="00EB64D5" w:rsidRDefault="00EB64D5" w:rsidP="00A4109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A2065">
        <w:rPr>
          <w:rFonts w:ascii="Times New Roman" w:hAnsi="Times New Roman"/>
          <w:sz w:val="30"/>
          <w:szCs w:val="30"/>
          <w:lang w:eastAsia="ru-RU"/>
        </w:rPr>
        <w:t xml:space="preserve">Для снижения износа сети 110 </w:t>
      </w:r>
      <w:proofErr w:type="spellStart"/>
      <w:r w:rsidRPr="005A2065">
        <w:rPr>
          <w:rFonts w:ascii="Times New Roman" w:hAnsi="Times New Roman"/>
          <w:sz w:val="30"/>
          <w:szCs w:val="30"/>
          <w:lang w:eastAsia="ru-RU"/>
        </w:rPr>
        <w:t>кВ</w:t>
      </w:r>
      <w:proofErr w:type="spellEnd"/>
      <w:r w:rsidRPr="005A2065">
        <w:rPr>
          <w:rFonts w:ascii="Times New Roman" w:hAnsi="Times New Roman"/>
          <w:sz w:val="30"/>
          <w:szCs w:val="30"/>
          <w:lang w:eastAsia="ru-RU"/>
        </w:rPr>
        <w:t xml:space="preserve"> в </w:t>
      </w:r>
      <w:r w:rsidR="00814484">
        <w:rPr>
          <w:rFonts w:ascii="Times New Roman" w:hAnsi="Times New Roman"/>
          <w:sz w:val="30"/>
          <w:szCs w:val="30"/>
          <w:lang w:eastAsia="ru-RU"/>
        </w:rPr>
        <w:t>ОЭС Беларуси</w:t>
      </w:r>
      <w:r w:rsidRPr="005A2065">
        <w:rPr>
          <w:rFonts w:ascii="Times New Roman" w:hAnsi="Times New Roman"/>
          <w:sz w:val="30"/>
          <w:szCs w:val="30"/>
          <w:lang w:eastAsia="ru-RU"/>
        </w:rPr>
        <w:t xml:space="preserve"> требуется ежегодная реконструкция (строительство) </w:t>
      </w:r>
      <w:r w:rsidR="006F209A" w:rsidRPr="005A2065">
        <w:rPr>
          <w:rFonts w:ascii="Times New Roman" w:hAnsi="Times New Roman"/>
          <w:sz w:val="30"/>
          <w:szCs w:val="30"/>
          <w:lang w:eastAsia="ru-RU"/>
        </w:rPr>
        <w:t>порядка</w:t>
      </w:r>
      <w:r w:rsidR="00F64CEF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F209A" w:rsidRPr="005A2065">
        <w:rPr>
          <w:rFonts w:ascii="Times New Roman" w:hAnsi="Times New Roman"/>
          <w:sz w:val="30"/>
          <w:szCs w:val="30"/>
          <w:lang w:eastAsia="ru-RU"/>
        </w:rPr>
        <w:t>7</w:t>
      </w:r>
      <w:r w:rsidRPr="005A2065">
        <w:rPr>
          <w:rFonts w:ascii="Times New Roman" w:hAnsi="Times New Roman"/>
          <w:sz w:val="30"/>
          <w:szCs w:val="30"/>
          <w:lang w:eastAsia="ru-RU"/>
        </w:rPr>
        <w:t xml:space="preserve">00 км ВЛ 110 </w:t>
      </w:r>
      <w:proofErr w:type="spellStart"/>
      <w:r w:rsidRPr="005A2065">
        <w:rPr>
          <w:rFonts w:ascii="Times New Roman" w:hAnsi="Times New Roman"/>
          <w:sz w:val="30"/>
          <w:szCs w:val="30"/>
          <w:lang w:eastAsia="ru-RU"/>
        </w:rPr>
        <w:t>кВ.</w:t>
      </w:r>
      <w:proofErr w:type="spellEnd"/>
    </w:p>
    <w:p w14:paraId="72097A47" w14:textId="77777777" w:rsidR="00EB64D5" w:rsidRPr="005A2065" w:rsidRDefault="00EB64D5" w:rsidP="00A4109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70A4E00A" w14:textId="77777777" w:rsidR="00EB64D5" w:rsidRPr="005A2065" w:rsidRDefault="00EB64D5" w:rsidP="00A41096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5A2065">
        <w:rPr>
          <w:rFonts w:ascii="Times New Roman" w:hAnsi="Times New Roman"/>
          <w:i/>
          <w:sz w:val="30"/>
          <w:szCs w:val="30"/>
          <w:lang w:eastAsia="ru-RU"/>
        </w:rPr>
        <w:t xml:space="preserve">Сеть 35 </w:t>
      </w:r>
      <w:proofErr w:type="spellStart"/>
      <w:r w:rsidRPr="005A2065">
        <w:rPr>
          <w:rFonts w:ascii="Times New Roman" w:hAnsi="Times New Roman"/>
          <w:i/>
          <w:sz w:val="30"/>
          <w:szCs w:val="30"/>
          <w:lang w:eastAsia="ru-RU"/>
        </w:rPr>
        <w:t>кВ</w:t>
      </w:r>
      <w:proofErr w:type="spellEnd"/>
    </w:p>
    <w:p w14:paraId="0033CF5B" w14:textId="289E0853" w:rsidR="00EB64D5" w:rsidRPr="005A2065" w:rsidRDefault="00EB64D5" w:rsidP="00A4109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В целом по </w:t>
      </w:r>
      <w:r w:rsidR="00814484">
        <w:rPr>
          <w:rFonts w:ascii="Times New Roman" w:hAnsi="Times New Roman"/>
          <w:color w:val="000000" w:themeColor="text1"/>
          <w:sz w:val="30"/>
          <w:szCs w:val="30"/>
        </w:rPr>
        <w:t>ОЭС Беларуси</w:t>
      </w:r>
      <w:r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 принята концепция перевода сетей 35 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</w:rPr>
        <w:t>кВ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 на напряжение 110 (10)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</w:rPr>
        <w:t>кВ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</w:rPr>
        <w:t>, в связи с этим реконструкция сетей 35 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</w:rPr>
        <w:t>кВ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F64CEF">
        <w:rPr>
          <w:rFonts w:ascii="Times New Roman" w:hAnsi="Times New Roman"/>
          <w:color w:val="000000" w:themeColor="text1"/>
          <w:sz w:val="30"/>
          <w:szCs w:val="30"/>
        </w:rPr>
        <w:br/>
      </w:r>
      <w:r w:rsidRPr="005A2065">
        <w:rPr>
          <w:rFonts w:ascii="Times New Roman" w:hAnsi="Times New Roman"/>
          <w:color w:val="000000" w:themeColor="text1"/>
          <w:sz w:val="30"/>
          <w:szCs w:val="30"/>
        </w:rPr>
        <w:t>до 2030 г</w:t>
      </w:r>
      <w:r w:rsidR="00A945F6">
        <w:rPr>
          <w:rFonts w:ascii="Times New Roman" w:hAnsi="Times New Roman"/>
          <w:color w:val="000000" w:themeColor="text1"/>
          <w:sz w:val="30"/>
          <w:szCs w:val="30"/>
        </w:rPr>
        <w:t>ода</w:t>
      </w:r>
      <w:r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 предусматривается в объемах поддержания работоспособного состояния оборудования и ВЛ 35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</w:rPr>
        <w:t>кВ.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5A2065">
        <w:rPr>
          <w:rFonts w:ascii="Times New Roman" w:hAnsi="Times New Roman"/>
          <w:sz w:val="30"/>
          <w:szCs w:val="30"/>
          <w:lang w:eastAsia="ru-RU"/>
        </w:rPr>
        <w:t>Основным критерием при определении дальнейшей перспективы эксплуатации сети 35 </w:t>
      </w:r>
      <w:proofErr w:type="spellStart"/>
      <w:r w:rsidRPr="005A2065">
        <w:rPr>
          <w:rFonts w:ascii="Times New Roman" w:hAnsi="Times New Roman"/>
          <w:sz w:val="30"/>
          <w:szCs w:val="30"/>
          <w:lang w:eastAsia="ru-RU"/>
        </w:rPr>
        <w:t>кВ</w:t>
      </w:r>
      <w:proofErr w:type="spellEnd"/>
      <w:r w:rsidRPr="005A206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814484">
        <w:rPr>
          <w:rFonts w:ascii="Times New Roman" w:hAnsi="Times New Roman"/>
          <w:sz w:val="30"/>
          <w:szCs w:val="30"/>
          <w:lang w:eastAsia="ru-RU"/>
        </w:rPr>
        <w:t>ОЭС Беларуси</w:t>
      </w:r>
      <w:r w:rsidRPr="005A2065">
        <w:rPr>
          <w:rFonts w:ascii="Times New Roman" w:hAnsi="Times New Roman"/>
          <w:sz w:val="30"/>
          <w:szCs w:val="30"/>
          <w:lang w:eastAsia="ru-RU"/>
        </w:rPr>
        <w:t xml:space="preserve"> является уровень электрических нагрузок </w:t>
      </w:r>
      <w:proofErr w:type="spellStart"/>
      <w:r w:rsidRPr="005A2065">
        <w:rPr>
          <w:rFonts w:ascii="Times New Roman" w:hAnsi="Times New Roman"/>
          <w:sz w:val="30"/>
          <w:szCs w:val="30"/>
          <w:lang w:eastAsia="ru-RU"/>
        </w:rPr>
        <w:t>энергорайона</w:t>
      </w:r>
      <w:proofErr w:type="spellEnd"/>
      <w:r w:rsidRPr="005A2065">
        <w:rPr>
          <w:rFonts w:ascii="Times New Roman" w:hAnsi="Times New Roman"/>
          <w:sz w:val="30"/>
          <w:szCs w:val="30"/>
          <w:lang w:eastAsia="ru-RU"/>
        </w:rPr>
        <w:t>.</w:t>
      </w:r>
    </w:p>
    <w:p w14:paraId="5EA682F0" w14:textId="77777777" w:rsidR="00EB64D5" w:rsidRPr="005A2065" w:rsidRDefault="00EB64D5" w:rsidP="00A4109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A2065">
        <w:rPr>
          <w:rFonts w:ascii="Times New Roman" w:hAnsi="Times New Roman"/>
          <w:sz w:val="30"/>
          <w:szCs w:val="30"/>
          <w:lang w:eastAsia="ru-RU"/>
        </w:rPr>
        <w:t xml:space="preserve">При достаточном уровне электрических нагрузок </w:t>
      </w:r>
      <w:proofErr w:type="spellStart"/>
      <w:r w:rsidRPr="005A2065">
        <w:rPr>
          <w:rFonts w:ascii="Times New Roman" w:hAnsi="Times New Roman"/>
          <w:sz w:val="30"/>
          <w:szCs w:val="30"/>
          <w:lang w:eastAsia="ru-RU"/>
        </w:rPr>
        <w:t>энергорайона</w:t>
      </w:r>
      <w:proofErr w:type="spellEnd"/>
      <w:r w:rsidRPr="005A2065">
        <w:rPr>
          <w:rFonts w:ascii="Times New Roman" w:hAnsi="Times New Roman"/>
          <w:sz w:val="30"/>
          <w:szCs w:val="30"/>
          <w:lang w:eastAsia="ru-RU"/>
        </w:rPr>
        <w:t xml:space="preserve"> намечается вывод из эксплуатации ВЛ 35 </w:t>
      </w:r>
      <w:proofErr w:type="spellStart"/>
      <w:r w:rsidRPr="005A2065">
        <w:rPr>
          <w:rFonts w:ascii="Times New Roman" w:hAnsi="Times New Roman"/>
          <w:sz w:val="30"/>
          <w:szCs w:val="30"/>
          <w:lang w:eastAsia="ru-RU"/>
        </w:rPr>
        <w:t>кВ</w:t>
      </w:r>
      <w:proofErr w:type="spellEnd"/>
      <w:r w:rsidRPr="005A2065">
        <w:rPr>
          <w:rFonts w:ascii="Times New Roman" w:hAnsi="Times New Roman"/>
          <w:sz w:val="30"/>
          <w:szCs w:val="30"/>
          <w:lang w:eastAsia="ru-RU"/>
        </w:rPr>
        <w:t xml:space="preserve"> с сооружением ВЛ 110 </w:t>
      </w:r>
      <w:proofErr w:type="spellStart"/>
      <w:r w:rsidRPr="005A2065">
        <w:rPr>
          <w:rFonts w:ascii="Times New Roman" w:hAnsi="Times New Roman"/>
          <w:sz w:val="30"/>
          <w:szCs w:val="30"/>
          <w:lang w:eastAsia="ru-RU"/>
        </w:rPr>
        <w:t>кВ</w:t>
      </w:r>
      <w:proofErr w:type="spellEnd"/>
      <w:r w:rsidRPr="005A2065">
        <w:rPr>
          <w:rFonts w:ascii="Times New Roman" w:hAnsi="Times New Roman"/>
          <w:sz w:val="30"/>
          <w:szCs w:val="30"/>
          <w:lang w:eastAsia="ru-RU"/>
        </w:rPr>
        <w:t xml:space="preserve"> с выполнением мероприятий по реконструкции действующих подстанций 35 </w:t>
      </w:r>
      <w:proofErr w:type="spellStart"/>
      <w:r w:rsidRPr="005A2065">
        <w:rPr>
          <w:rFonts w:ascii="Times New Roman" w:hAnsi="Times New Roman"/>
          <w:sz w:val="30"/>
          <w:szCs w:val="30"/>
          <w:lang w:eastAsia="ru-RU"/>
        </w:rPr>
        <w:t>кВ</w:t>
      </w:r>
      <w:proofErr w:type="spellEnd"/>
      <w:r w:rsidRPr="005A2065">
        <w:rPr>
          <w:rFonts w:ascii="Times New Roman" w:hAnsi="Times New Roman"/>
          <w:sz w:val="30"/>
          <w:szCs w:val="30"/>
          <w:lang w:eastAsia="ru-RU"/>
        </w:rPr>
        <w:t xml:space="preserve"> с переводом на напряжение 110 </w:t>
      </w:r>
      <w:proofErr w:type="spellStart"/>
      <w:r w:rsidRPr="005A2065">
        <w:rPr>
          <w:rFonts w:ascii="Times New Roman" w:hAnsi="Times New Roman"/>
          <w:sz w:val="30"/>
          <w:szCs w:val="30"/>
          <w:lang w:eastAsia="ru-RU"/>
        </w:rPr>
        <w:t>кВ</w:t>
      </w:r>
      <w:proofErr w:type="spellEnd"/>
      <w:r w:rsidRPr="005A2065">
        <w:rPr>
          <w:rFonts w:ascii="Times New Roman" w:hAnsi="Times New Roman"/>
          <w:sz w:val="30"/>
          <w:szCs w:val="30"/>
          <w:lang w:eastAsia="ru-RU"/>
        </w:rPr>
        <w:t xml:space="preserve"> или строительству ПС 110 </w:t>
      </w:r>
      <w:proofErr w:type="spellStart"/>
      <w:r w:rsidRPr="005A2065">
        <w:rPr>
          <w:rFonts w:ascii="Times New Roman" w:hAnsi="Times New Roman"/>
          <w:sz w:val="30"/>
          <w:szCs w:val="30"/>
          <w:lang w:eastAsia="ru-RU"/>
        </w:rPr>
        <w:t>кВ</w:t>
      </w:r>
      <w:proofErr w:type="spellEnd"/>
      <w:r w:rsidRPr="005A2065">
        <w:rPr>
          <w:rFonts w:ascii="Times New Roman" w:hAnsi="Times New Roman"/>
          <w:sz w:val="30"/>
          <w:szCs w:val="30"/>
          <w:lang w:eastAsia="ru-RU"/>
        </w:rPr>
        <w:t xml:space="preserve"> на новом месте.</w:t>
      </w:r>
    </w:p>
    <w:p w14:paraId="34FA29D3" w14:textId="77777777" w:rsidR="00EB64D5" w:rsidRPr="005A2065" w:rsidRDefault="00EB64D5" w:rsidP="00A4109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A2065">
        <w:rPr>
          <w:rFonts w:ascii="Times New Roman" w:hAnsi="Times New Roman"/>
          <w:sz w:val="30"/>
          <w:szCs w:val="30"/>
          <w:lang w:eastAsia="ru-RU"/>
        </w:rPr>
        <w:t xml:space="preserve">При низких уровнях электрических нагрузок </w:t>
      </w:r>
      <w:proofErr w:type="spellStart"/>
      <w:r w:rsidRPr="005A2065">
        <w:rPr>
          <w:rFonts w:ascii="Times New Roman" w:hAnsi="Times New Roman"/>
          <w:sz w:val="30"/>
          <w:szCs w:val="30"/>
          <w:lang w:eastAsia="ru-RU"/>
        </w:rPr>
        <w:t>энергорайона</w:t>
      </w:r>
      <w:proofErr w:type="spellEnd"/>
      <w:r w:rsidRPr="005A2065">
        <w:rPr>
          <w:rFonts w:ascii="Times New Roman" w:hAnsi="Times New Roman"/>
          <w:sz w:val="30"/>
          <w:szCs w:val="30"/>
          <w:lang w:eastAsia="ru-RU"/>
        </w:rPr>
        <w:t xml:space="preserve"> и соответствующей конфигурации сети 10 </w:t>
      </w:r>
      <w:proofErr w:type="spellStart"/>
      <w:r w:rsidRPr="005A2065">
        <w:rPr>
          <w:rFonts w:ascii="Times New Roman" w:hAnsi="Times New Roman"/>
          <w:sz w:val="30"/>
          <w:szCs w:val="30"/>
          <w:lang w:eastAsia="ru-RU"/>
        </w:rPr>
        <w:t>кВ</w:t>
      </w:r>
      <w:proofErr w:type="spellEnd"/>
      <w:r w:rsidRPr="005A2065">
        <w:rPr>
          <w:rFonts w:ascii="Times New Roman" w:hAnsi="Times New Roman"/>
          <w:sz w:val="30"/>
          <w:szCs w:val="30"/>
          <w:lang w:eastAsia="ru-RU"/>
        </w:rPr>
        <w:t xml:space="preserve"> намечается перевод ВЛ 35 </w:t>
      </w:r>
      <w:proofErr w:type="spellStart"/>
      <w:r w:rsidRPr="005A2065">
        <w:rPr>
          <w:rFonts w:ascii="Times New Roman" w:hAnsi="Times New Roman"/>
          <w:sz w:val="30"/>
          <w:szCs w:val="30"/>
          <w:lang w:eastAsia="ru-RU"/>
        </w:rPr>
        <w:t>кВ</w:t>
      </w:r>
      <w:proofErr w:type="spellEnd"/>
      <w:r w:rsidRPr="005A2065">
        <w:rPr>
          <w:rFonts w:ascii="Times New Roman" w:hAnsi="Times New Roman"/>
          <w:sz w:val="30"/>
          <w:szCs w:val="30"/>
          <w:lang w:eastAsia="ru-RU"/>
        </w:rPr>
        <w:t xml:space="preserve"> на 10 </w:t>
      </w:r>
      <w:proofErr w:type="spellStart"/>
      <w:r w:rsidRPr="005A2065">
        <w:rPr>
          <w:rFonts w:ascii="Times New Roman" w:hAnsi="Times New Roman"/>
          <w:sz w:val="30"/>
          <w:szCs w:val="30"/>
          <w:lang w:eastAsia="ru-RU"/>
        </w:rPr>
        <w:t>кВ</w:t>
      </w:r>
      <w:proofErr w:type="spellEnd"/>
      <w:r w:rsidRPr="005A2065">
        <w:rPr>
          <w:rFonts w:ascii="Times New Roman" w:hAnsi="Times New Roman"/>
          <w:sz w:val="30"/>
          <w:szCs w:val="30"/>
          <w:lang w:eastAsia="ru-RU"/>
        </w:rPr>
        <w:t xml:space="preserve"> с подключением нагрузки к ближайшей ПС 110 </w:t>
      </w:r>
      <w:proofErr w:type="spellStart"/>
      <w:r w:rsidRPr="005A2065">
        <w:rPr>
          <w:rFonts w:ascii="Times New Roman" w:hAnsi="Times New Roman"/>
          <w:sz w:val="30"/>
          <w:szCs w:val="30"/>
          <w:lang w:eastAsia="ru-RU"/>
        </w:rPr>
        <w:t>кВ.</w:t>
      </w:r>
      <w:proofErr w:type="spellEnd"/>
    </w:p>
    <w:p w14:paraId="7C235672" w14:textId="77777777" w:rsidR="00EB64D5" w:rsidRPr="005A2065" w:rsidRDefault="00EB64D5" w:rsidP="00A4109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72B84899" w14:textId="5AAA7FAD" w:rsidR="00EB64D5" w:rsidRPr="005A2065" w:rsidRDefault="00EB64D5" w:rsidP="00A41096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5A2065">
        <w:rPr>
          <w:rFonts w:ascii="Times New Roman" w:hAnsi="Times New Roman"/>
          <w:i/>
          <w:sz w:val="30"/>
          <w:szCs w:val="30"/>
          <w:lang w:eastAsia="ru-RU"/>
        </w:rPr>
        <w:t>Сеть  0,4</w:t>
      </w:r>
      <w:r w:rsidR="00F64CEF">
        <w:rPr>
          <w:rFonts w:ascii="Times New Roman" w:hAnsi="Times New Roman"/>
          <w:i/>
          <w:sz w:val="30"/>
          <w:szCs w:val="30"/>
          <w:lang w:eastAsia="ru-RU"/>
        </w:rPr>
        <w:t xml:space="preserve"> </w:t>
      </w:r>
      <w:r w:rsidR="00F64CEF" w:rsidRPr="005A2065">
        <w:rPr>
          <w:rFonts w:ascii="Times New Roman" w:hAnsi="Times New Roman"/>
          <w:i/>
          <w:sz w:val="30"/>
          <w:szCs w:val="30"/>
          <w:lang w:eastAsia="ru-RU"/>
        </w:rPr>
        <w:t>–</w:t>
      </w:r>
      <w:r w:rsidRPr="005A2065">
        <w:rPr>
          <w:rFonts w:ascii="Times New Roman" w:hAnsi="Times New Roman"/>
          <w:i/>
          <w:sz w:val="30"/>
          <w:szCs w:val="30"/>
          <w:lang w:eastAsia="ru-RU"/>
        </w:rPr>
        <w:t xml:space="preserve"> </w:t>
      </w:r>
      <w:r w:rsidR="00F64CEF" w:rsidRPr="005A2065">
        <w:rPr>
          <w:rFonts w:ascii="Times New Roman" w:hAnsi="Times New Roman"/>
          <w:i/>
          <w:sz w:val="30"/>
          <w:szCs w:val="30"/>
          <w:lang w:eastAsia="ru-RU"/>
        </w:rPr>
        <w:t>10</w:t>
      </w:r>
      <w:r w:rsidRPr="005A2065">
        <w:rPr>
          <w:rFonts w:ascii="Times New Roman" w:hAnsi="Times New Roman"/>
          <w:i/>
          <w:sz w:val="30"/>
          <w:szCs w:val="30"/>
          <w:lang w:eastAsia="ru-RU"/>
        </w:rPr>
        <w:t>кВ</w:t>
      </w:r>
    </w:p>
    <w:p w14:paraId="22C61915" w14:textId="0E4F87ED" w:rsidR="00EB64D5" w:rsidRPr="005A2065" w:rsidRDefault="00EB64D5" w:rsidP="00A410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</w:rPr>
        <w:t>Сеть напряжением 0,4</w:t>
      </w:r>
      <w:r w:rsidR="00B00562">
        <w:rPr>
          <w:rFonts w:ascii="Times New Roman" w:hAnsi="Times New Roman"/>
          <w:color w:val="000000" w:themeColor="text1"/>
          <w:sz w:val="30"/>
          <w:szCs w:val="30"/>
        </w:rPr>
        <w:t xml:space="preserve"> – </w:t>
      </w:r>
      <w:r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10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</w:rPr>
        <w:t>кВ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 является основной сетью электроснабжения локальных промышленных, коммунально-бытовых и сельскохозяйственных потребителей. </w:t>
      </w:r>
    </w:p>
    <w:p w14:paraId="24BD0C14" w14:textId="4A550D8E" w:rsidR="00EB64D5" w:rsidRPr="005A2065" w:rsidRDefault="00EB64D5" w:rsidP="00A410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</w:rPr>
        <w:t>До 2030 г</w:t>
      </w:r>
      <w:r w:rsidR="002F23E9">
        <w:rPr>
          <w:rFonts w:ascii="Times New Roman" w:hAnsi="Times New Roman"/>
          <w:color w:val="000000" w:themeColor="text1"/>
          <w:sz w:val="30"/>
          <w:szCs w:val="30"/>
        </w:rPr>
        <w:t>ода</w:t>
      </w:r>
      <w:r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 в </w:t>
      </w:r>
      <w:r w:rsidR="00814484">
        <w:rPr>
          <w:rFonts w:ascii="Times New Roman" w:hAnsi="Times New Roman"/>
          <w:color w:val="000000" w:themeColor="text1"/>
          <w:sz w:val="30"/>
          <w:szCs w:val="30"/>
        </w:rPr>
        <w:t>ОЭС Беларуси</w:t>
      </w:r>
      <w:r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 прогнозируется рост потребления электрической энергии для целей отопления, горячего водоснабжения и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</w:rPr>
        <w:t>пищеприготовления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 (см. п. 5.</w:t>
      </w:r>
      <w:r w:rsidR="001E45F8">
        <w:rPr>
          <w:rFonts w:ascii="Times New Roman" w:hAnsi="Times New Roman"/>
          <w:color w:val="000000" w:themeColor="text1"/>
          <w:sz w:val="30"/>
          <w:szCs w:val="30"/>
        </w:rPr>
        <w:t>5</w:t>
      </w:r>
      <w:r w:rsidRPr="005A2065">
        <w:rPr>
          <w:rFonts w:ascii="Times New Roman" w:hAnsi="Times New Roman"/>
          <w:color w:val="000000" w:themeColor="text1"/>
          <w:sz w:val="30"/>
          <w:szCs w:val="30"/>
        </w:rPr>
        <w:t>). Данный фактор потребует внимания к развитию распределительных сетей 0,4</w:t>
      </w:r>
      <w:r w:rsidR="00B00562">
        <w:rPr>
          <w:rFonts w:ascii="Times New Roman" w:hAnsi="Times New Roman"/>
          <w:color w:val="000000" w:themeColor="text1"/>
          <w:sz w:val="30"/>
          <w:szCs w:val="30"/>
        </w:rPr>
        <w:t xml:space="preserve"> – </w:t>
      </w:r>
      <w:r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10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</w:rPr>
        <w:t>кВ.</w:t>
      </w:r>
      <w:proofErr w:type="spellEnd"/>
    </w:p>
    <w:p w14:paraId="53614B3C" w14:textId="5438EFD9" w:rsidR="00EB64D5" w:rsidRPr="005A2065" w:rsidRDefault="00EB64D5" w:rsidP="007121E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A2065">
        <w:rPr>
          <w:rFonts w:ascii="Times New Roman" w:hAnsi="Times New Roman"/>
          <w:sz w:val="30"/>
          <w:szCs w:val="30"/>
          <w:lang w:eastAsia="ru-RU"/>
        </w:rPr>
        <w:lastRenderedPageBreak/>
        <w:t xml:space="preserve">Для снижения износа сети </w:t>
      </w:r>
      <w:r w:rsidR="007121E2">
        <w:rPr>
          <w:rFonts w:ascii="Times New Roman" w:hAnsi="Times New Roman"/>
          <w:sz w:val="30"/>
          <w:szCs w:val="30"/>
          <w:lang w:eastAsia="ru-RU"/>
        </w:rPr>
        <w:t xml:space="preserve">0,4 – </w:t>
      </w:r>
      <w:r w:rsidRPr="005A2065">
        <w:rPr>
          <w:rFonts w:ascii="Times New Roman" w:hAnsi="Times New Roman"/>
          <w:sz w:val="30"/>
          <w:szCs w:val="30"/>
          <w:lang w:eastAsia="ru-RU"/>
        </w:rPr>
        <w:t xml:space="preserve">10 </w:t>
      </w:r>
      <w:proofErr w:type="spellStart"/>
      <w:r w:rsidRPr="005A2065">
        <w:rPr>
          <w:rFonts w:ascii="Times New Roman" w:hAnsi="Times New Roman"/>
          <w:sz w:val="30"/>
          <w:szCs w:val="30"/>
          <w:lang w:eastAsia="ru-RU"/>
        </w:rPr>
        <w:t>кВ</w:t>
      </w:r>
      <w:proofErr w:type="spellEnd"/>
      <w:r w:rsidRPr="005A2065">
        <w:rPr>
          <w:rFonts w:ascii="Times New Roman" w:hAnsi="Times New Roman"/>
          <w:sz w:val="30"/>
          <w:szCs w:val="30"/>
          <w:lang w:eastAsia="ru-RU"/>
        </w:rPr>
        <w:t xml:space="preserve"> в </w:t>
      </w:r>
      <w:r w:rsidR="00814484">
        <w:rPr>
          <w:rFonts w:ascii="Times New Roman" w:hAnsi="Times New Roman"/>
          <w:sz w:val="30"/>
          <w:szCs w:val="30"/>
          <w:lang w:eastAsia="ru-RU"/>
        </w:rPr>
        <w:t>ОЭС Беларуси</w:t>
      </w:r>
      <w:r w:rsidRPr="005A2065">
        <w:rPr>
          <w:rFonts w:ascii="Times New Roman" w:hAnsi="Times New Roman"/>
          <w:sz w:val="30"/>
          <w:szCs w:val="30"/>
          <w:lang w:eastAsia="ru-RU"/>
        </w:rPr>
        <w:t xml:space="preserve"> требуется ежегодное строительство (реконструкция) порядка </w:t>
      </w:r>
      <w:r w:rsidR="006F209A" w:rsidRPr="005A2065">
        <w:rPr>
          <w:rFonts w:ascii="Times New Roman" w:hAnsi="Times New Roman"/>
          <w:sz w:val="30"/>
          <w:szCs w:val="30"/>
          <w:lang w:eastAsia="ru-RU"/>
        </w:rPr>
        <w:t>27</w:t>
      </w:r>
      <w:r w:rsidRPr="005A2065">
        <w:rPr>
          <w:rFonts w:ascii="Times New Roman" w:hAnsi="Times New Roman"/>
          <w:sz w:val="30"/>
          <w:szCs w:val="30"/>
          <w:lang w:eastAsia="ru-RU"/>
        </w:rPr>
        <w:t>00 км электрический сетей 0,4</w:t>
      </w:r>
      <w:r w:rsidR="007121E2">
        <w:rPr>
          <w:rFonts w:ascii="Times New Roman" w:hAnsi="Times New Roman"/>
          <w:sz w:val="30"/>
          <w:szCs w:val="30"/>
          <w:lang w:eastAsia="ru-RU"/>
        </w:rPr>
        <w:t xml:space="preserve"> – 10</w:t>
      </w:r>
      <w:r w:rsidRPr="005A2065">
        <w:rPr>
          <w:rFonts w:ascii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5A2065">
        <w:rPr>
          <w:rFonts w:ascii="Times New Roman" w:hAnsi="Times New Roman"/>
          <w:sz w:val="30"/>
          <w:szCs w:val="30"/>
          <w:lang w:eastAsia="ru-RU"/>
        </w:rPr>
        <w:t>кВ.</w:t>
      </w:r>
      <w:proofErr w:type="spellEnd"/>
    </w:p>
    <w:p w14:paraId="7A209F97" w14:textId="2AD5E62B" w:rsidR="00FF11C2" w:rsidRPr="005A2065" w:rsidRDefault="00FF11C2" w:rsidP="004311D2">
      <w:pPr>
        <w:pStyle w:val="1"/>
        <w:numPr>
          <w:ilvl w:val="1"/>
          <w:numId w:val="2"/>
        </w:numPr>
        <w:ind w:left="0" w:firstLine="709"/>
        <w:rPr>
          <w:rStyle w:val="FontStyle19"/>
          <w:rFonts w:eastAsia="Calibri"/>
          <w:b w:val="0"/>
          <w:bCs w:val="0"/>
          <w:color w:val="000000"/>
          <w:spacing w:val="-4"/>
          <w:kern w:val="0"/>
          <w:sz w:val="30"/>
          <w:szCs w:val="30"/>
          <w:lang w:eastAsia="en-US"/>
        </w:rPr>
      </w:pPr>
      <w:bookmarkStart w:id="52" w:name="_Toc29390436"/>
      <w:r w:rsidRPr="005A2065">
        <w:rPr>
          <w:rStyle w:val="FontStyle19"/>
          <w:rFonts w:eastAsia="Calibri"/>
          <w:color w:val="000000"/>
          <w:spacing w:val="-4"/>
          <w:sz w:val="30"/>
          <w:szCs w:val="30"/>
        </w:rPr>
        <w:t xml:space="preserve">Средства компенсации мощности в </w:t>
      </w:r>
      <w:bookmarkEnd w:id="48"/>
      <w:r w:rsidR="00F64CEF">
        <w:rPr>
          <w:rStyle w:val="FontStyle19"/>
          <w:rFonts w:eastAsia="Calibri"/>
          <w:color w:val="000000"/>
          <w:spacing w:val="-4"/>
          <w:sz w:val="30"/>
          <w:szCs w:val="30"/>
        </w:rPr>
        <w:t>энергосистеме</w:t>
      </w:r>
      <w:bookmarkEnd w:id="52"/>
    </w:p>
    <w:p w14:paraId="50975539" w14:textId="4C061195" w:rsidR="00FF11C2" w:rsidRPr="005A2065" w:rsidRDefault="00FF11C2" w:rsidP="00A4109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A2065">
        <w:rPr>
          <w:rFonts w:ascii="Times New Roman" w:hAnsi="Times New Roman"/>
          <w:sz w:val="30"/>
          <w:szCs w:val="30"/>
          <w:lang w:eastAsia="ru-RU"/>
        </w:rPr>
        <w:t>В настоящее время в сетях 330</w:t>
      </w:r>
      <w:r w:rsidR="00A4191F" w:rsidRPr="005A2065">
        <w:rPr>
          <w:rFonts w:ascii="Times New Roman" w:hAnsi="Times New Roman"/>
          <w:sz w:val="30"/>
          <w:szCs w:val="30"/>
          <w:lang w:eastAsia="ru-RU"/>
        </w:rPr>
        <w:t> </w:t>
      </w:r>
      <w:proofErr w:type="spellStart"/>
      <w:r w:rsidR="00A4191F" w:rsidRPr="005A2065">
        <w:rPr>
          <w:rFonts w:ascii="Times New Roman" w:hAnsi="Times New Roman"/>
          <w:sz w:val="30"/>
          <w:szCs w:val="30"/>
          <w:lang w:eastAsia="ru-RU"/>
        </w:rPr>
        <w:t>кВ</w:t>
      </w:r>
      <w:proofErr w:type="spellEnd"/>
      <w:r w:rsidRPr="005A2065">
        <w:rPr>
          <w:rFonts w:ascii="Times New Roman" w:hAnsi="Times New Roman"/>
          <w:sz w:val="30"/>
          <w:szCs w:val="30"/>
          <w:lang w:eastAsia="ru-RU"/>
        </w:rPr>
        <w:t xml:space="preserve"> и выше в качестве </w:t>
      </w:r>
      <w:r w:rsidR="005257FC" w:rsidRPr="005A2065">
        <w:rPr>
          <w:rFonts w:ascii="Times New Roman" w:hAnsi="Times New Roman"/>
          <w:sz w:val="30"/>
          <w:szCs w:val="30"/>
          <w:lang w:eastAsia="ru-RU"/>
        </w:rPr>
        <w:t xml:space="preserve">средств компенсации реактивной мощности (далее – </w:t>
      </w:r>
      <w:r w:rsidRPr="005A2065">
        <w:rPr>
          <w:rFonts w:ascii="Times New Roman" w:hAnsi="Times New Roman"/>
          <w:sz w:val="30"/>
          <w:szCs w:val="30"/>
          <w:lang w:eastAsia="ru-RU"/>
        </w:rPr>
        <w:t>СКРМ</w:t>
      </w:r>
      <w:r w:rsidR="005257FC" w:rsidRPr="005A2065">
        <w:rPr>
          <w:rFonts w:ascii="Times New Roman" w:hAnsi="Times New Roman"/>
          <w:sz w:val="30"/>
          <w:szCs w:val="30"/>
          <w:lang w:eastAsia="ru-RU"/>
        </w:rPr>
        <w:t>)</w:t>
      </w:r>
      <w:r w:rsidRPr="005A2065">
        <w:rPr>
          <w:rFonts w:ascii="Times New Roman" w:hAnsi="Times New Roman"/>
          <w:sz w:val="30"/>
          <w:szCs w:val="30"/>
          <w:lang w:eastAsia="ru-RU"/>
        </w:rPr>
        <w:t xml:space="preserve"> используются преимущественно шунтирующие реакторы.</w:t>
      </w:r>
    </w:p>
    <w:p w14:paraId="58AD3ECD" w14:textId="0D06409A" w:rsidR="00FF11C2" w:rsidRPr="001D0F40" w:rsidRDefault="00FF11C2" w:rsidP="00A41096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30"/>
          <w:szCs w:val="30"/>
          <w:lang w:eastAsia="ru-RU"/>
        </w:rPr>
      </w:pPr>
      <w:r w:rsidRPr="001D0F40">
        <w:rPr>
          <w:rFonts w:ascii="Times New Roman" w:hAnsi="Times New Roman"/>
          <w:spacing w:val="-10"/>
          <w:sz w:val="30"/>
          <w:szCs w:val="30"/>
          <w:lang w:eastAsia="ru-RU"/>
        </w:rPr>
        <w:t>На ПС 750</w:t>
      </w:r>
      <w:r w:rsidR="00A4191F" w:rsidRPr="001D0F40">
        <w:rPr>
          <w:rFonts w:ascii="Times New Roman" w:hAnsi="Times New Roman"/>
          <w:spacing w:val="-10"/>
          <w:sz w:val="30"/>
          <w:szCs w:val="30"/>
          <w:lang w:eastAsia="ru-RU"/>
        </w:rPr>
        <w:t> </w:t>
      </w:r>
      <w:proofErr w:type="spellStart"/>
      <w:r w:rsidR="00A4191F" w:rsidRPr="001D0F40">
        <w:rPr>
          <w:rFonts w:ascii="Times New Roman" w:hAnsi="Times New Roman"/>
          <w:spacing w:val="-10"/>
          <w:sz w:val="30"/>
          <w:szCs w:val="30"/>
          <w:lang w:eastAsia="ru-RU"/>
        </w:rPr>
        <w:t>кВ</w:t>
      </w:r>
      <w:proofErr w:type="spellEnd"/>
      <w:r w:rsidRPr="001D0F40">
        <w:rPr>
          <w:rFonts w:ascii="Times New Roman" w:hAnsi="Times New Roman"/>
          <w:spacing w:val="-10"/>
          <w:sz w:val="30"/>
          <w:szCs w:val="30"/>
          <w:lang w:eastAsia="ru-RU"/>
        </w:rPr>
        <w:t xml:space="preserve"> Белорусская на напряжении 330</w:t>
      </w:r>
      <w:r w:rsidR="00A4191F" w:rsidRPr="001D0F40">
        <w:rPr>
          <w:rFonts w:ascii="Times New Roman" w:hAnsi="Times New Roman"/>
          <w:spacing w:val="-10"/>
          <w:sz w:val="30"/>
          <w:szCs w:val="30"/>
          <w:lang w:eastAsia="ru-RU"/>
        </w:rPr>
        <w:t> </w:t>
      </w:r>
      <w:proofErr w:type="spellStart"/>
      <w:r w:rsidR="00A4191F" w:rsidRPr="001D0F40">
        <w:rPr>
          <w:rFonts w:ascii="Times New Roman" w:hAnsi="Times New Roman"/>
          <w:spacing w:val="-10"/>
          <w:sz w:val="30"/>
          <w:szCs w:val="30"/>
          <w:lang w:eastAsia="ru-RU"/>
        </w:rPr>
        <w:t>кВ</w:t>
      </w:r>
      <w:proofErr w:type="spellEnd"/>
      <w:r w:rsidRPr="001D0F40">
        <w:rPr>
          <w:rFonts w:ascii="Times New Roman" w:hAnsi="Times New Roman"/>
          <w:spacing w:val="-10"/>
          <w:sz w:val="30"/>
          <w:szCs w:val="30"/>
          <w:lang w:eastAsia="ru-RU"/>
        </w:rPr>
        <w:t xml:space="preserve"> установлены два нерегулируемых шунтирующих реактора мощностью по 330 </w:t>
      </w:r>
      <w:proofErr w:type="spellStart"/>
      <w:r w:rsidRPr="001D0F40">
        <w:rPr>
          <w:rFonts w:ascii="Times New Roman" w:hAnsi="Times New Roman"/>
          <w:spacing w:val="-10"/>
          <w:sz w:val="30"/>
          <w:szCs w:val="30"/>
          <w:lang w:eastAsia="ru-RU"/>
        </w:rPr>
        <w:t>Мвар</w:t>
      </w:r>
      <w:proofErr w:type="spellEnd"/>
      <w:r w:rsidRPr="001D0F40">
        <w:rPr>
          <w:rFonts w:ascii="Times New Roman" w:hAnsi="Times New Roman"/>
          <w:spacing w:val="-10"/>
          <w:sz w:val="30"/>
          <w:szCs w:val="30"/>
          <w:lang w:eastAsia="ru-RU"/>
        </w:rPr>
        <w:t>. На ПС 330</w:t>
      </w:r>
      <w:r w:rsidR="00A4191F" w:rsidRPr="001D0F40">
        <w:rPr>
          <w:rFonts w:ascii="Times New Roman" w:hAnsi="Times New Roman"/>
          <w:spacing w:val="-10"/>
          <w:sz w:val="30"/>
          <w:szCs w:val="30"/>
          <w:lang w:eastAsia="ru-RU"/>
        </w:rPr>
        <w:t> </w:t>
      </w:r>
      <w:proofErr w:type="spellStart"/>
      <w:r w:rsidR="00A4191F" w:rsidRPr="001D0F40">
        <w:rPr>
          <w:rFonts w:ascii="Times New Roman" w:hAnsi="Times New Roman"/>
          <w:spacing w:val="-10"/>
          <w:sz w:val="30"/>
          <w:szCs w:val="30"/>
          <w:lang w:eastAsia="ru-RU"/>
        </w:rPr>
        <w:t>кВ</w:t>
      </w:r>
      <w:proofErr w:type="spellEnd"/>
      <w:r w:rsidRPr="001D0F40">
        <w:rPr>
          <w:rFonts w:ascii="Times New Roman" w:hAnsi="Times New Roman"/>
          <w:spacing w:val="-10"/>
          <w:sz w:val="30"/>
          <w:szCs w:val="30"/>
          <w:lang w:eastAsia="ru-RU"/>
        </w:rPr>
        <w:t xml:space="preserve"> Барановичи, </w:t>
      </w:r>
      <w:proofErr w:type="spellStart"/>
      <w:r w:rsidRPr="001D0F40">
        <w:rPr>
          <w:rFonts w:ascii="Times New Roman" w:hAnsi="Times New Roman"/>
          <w:spacing w:val="-10"/>
          <w:sz w:val="30"/>
          <w:szCs w:val="30"/>
          <w:lang w:eastAsia="ru-RU"/>
        </w:rPr>
        <w:t>Мирадино</w:t>
      </w:r>
      <w:proofErr w:type="spellEnd"/>
      <w:r w:rsidRPr="001D0F40">
        <w:rPr>
          <w:rFonts w:ascii="Times New Roman" w:hAnsi="Times New Roman"/>
          <w:spacing w:val="-10"/>
          <w:sz w:val="30"/>
          <w:szCs w:val="30"/>
          <w:lang w:eastAsia="ru-RU"/>
        </w:rPr>
        <w:t xml:space="preserve">, </w:t>
      </w:r>
      <w:proofErr w:type="spellStart"/>
      <w:r w:rsidRPr="001D0F40">
        <w:rPr>
          <w:rFonts w:ascii="Times New Roman" w:hAnsi="Times New Roman"/>
          <w:spacing w:val="-10"/>
          <w:sz w:val="30"/>
          <w:szCs w:val="30"/>
          <w:lang w:eastAsia="ru-RU"/>
        </w:rPr>
        <w:t>Поставы</w:t>
      </w:r>
      <w:proofErr w:type="spellEnd"/>
      <w:r w:rsidRPr="001D0F40">
        <w:rPr>
          <w:rFonts w:ascii="Times New Roman" w:hAnsi="Times New Roman"/>
          <w:spacing w:val="-10"/>
          <w:sz w:val="30"/>
          <w:szCs w:val="30"/>
          <w:lang w:eastAsia="ru-RU"/>
        </w:rPr>
        <w:t xml:space="preserve"> – управляемые шунтирующие реакторы (</w:t>
      </w:r>
      <w:r w:rsidR="005257FC" w:rsidRPr="001D0F40">
        <w:rPr>
          <w:rFonts w:ascii="Times New Roman" w:hAnsi="Times New Roman"/>
          <w:spacing w:val="-10"/>
          <w:sz w:val="30"/>
          <w:szCs w:val="30"/>
          <w:lang w:eastAsia="ru-RU"/>
        </w:rPr>
        <w:t xml:space="preserve">далее – </w:t>
      </w:r>
      <w:r w:rsidRPr="001D0F40">
        <w:rPr>
          <w:rFonts w:ascii="Times New Roman" w:hAnsi="Times New Roman"/>
          <w:spacing w:val="-10"/>
          <w:sz w:val="30"/>
          <w:szCs w:val="30"/>
          <w:lang w:eastAsia="ru-RU"/>
        </w:rPr>
        <w:t>УШР) с диапазоном регулирования от 9 до 180 </w:t>
      </w:r>
      <w:proofErr w:type="spellStart"/>
      <w:r w:rsidRPr="001D0F40">
        <w:rPr>
          <w:rFonts w:ascii="Times New Roman" w:hAnsi="Times New Roman"/>
          <w:spacing w:val="-10"/>
          <w:sz w:val="30"/>
          <w:szCs w:val="30"/>
          <w:lang w:eastAsia="ru-RU"/>
        </w:rPr>
        <w:t>Мвар</w:t>
      </w:r>
      <w:proofErr w:type="spellEnd"/>
      <w:r w:rsidRPr="001D0F40">
        <w:rPr>
          <w:rFonts w:ascii="Times New Roman" w:hAnsi="Times New Roman"/>
          <w:spacing w:val="-10"/>
          <w:sz w:val="30"/>
          <w:szCs w:val="30"/>
          <w:lang w:eastAsia="ru-RU"/>
        </w:rPr>
        <w:t>.</w:t>
      </w:r>
    </w:p>
    <w:p w14:paraId="094F292D" w14:textId="5AE229D4" w:rsidR="00FF11C2" w:rsidRPr="005A2065" w:rsidRDefault="00FF11C2" w:rsidP="00A4109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A2065">
        <w:rPr>
          <w:rFonts w:ascii="Times New Roman" w:hAnsi="Times New Roman"/>
          <w:sz w:val="30"/>
          <w:szCs w:val="30"/>
          <w:lang w:eastAsia="ru-RU"/>
        </w:rPr>
        <w:t>При вводе в эксплуатацию КРУЭ 330</w:t>
      </w:r>
      <w:r w:rsidR="00A4191F" w:rsidRPr="005A2065">
        <w:rPr>
          <w:rFonts w:ascii="Times New Roman" w:hAnsi="Times New Roman"/>
          <w:sz w:val="30"/>
          <w:szCs w:val="30"/>
          <w:lang w:eastAsia="ru-RU"/>
        </w:rPr>
        <w:t> </w:t>
      </w:r>
      <w:proofErr w:type="spellStart"/>
      <w:r w:rsidR="00A4191F" w:rsidRPr="005A2065">
        <w:rPr>
          <w:rFonts w:ascii="Times New Roman" w:hAnsi="Times New Roman"/>
          <w:sz w:val="30"/>
          <w:szCs w:val="30"/>
          <w:lang w:eastAsia="ru-RU"/>
        </w:rPr>
        <w:t>кВ</w:t>
      </w:r>
      <w:proofErr w:type="spellEnd"/>
      <w:r w:rsidRPr="005A2065">
        <w:rPr>
          <w:rFonts w:ascii="Times New Roman" w:hAnsi="Times New Roman"/>
          <w:sz w:val="30"/>
          <w:szCs w:val="30"/>
          <w:lang w:eastAsia="ru-RU"/>
        </w:rPr>
        <w:t xml:space="preserve"> Белорусской АЭС </w:t>
      </w:r>
      <w:r w:rsidR="005257FC" w:rsidRPr="005A2065">
        <w:rPr>
          <w:rFonts w:ascii="Times New Roman" w:hAnsi="Times New Roman"/>
          <w:sz w:val="30"/>
          <w:szCs w:val="30"/>
          <w:lang w:eastAsia="ru-RU"/>
        </w:rPr>
        <w:br/>
      </w:r>
      <w:r w:rsidRPr="005A2065">
        <w:rPr>
          <w:rFonts w:ascii="Times New Roman" w:hAnsi="Times New Roman"/>
          <w:sz w:val="30"/>
          <w:szCs w:val="30"/>
          <w:lang w:eastAsia="ru-RU"/>
        </w:rPr>
        <w:t xml:space="preserve">в работу будут введены два УШР мощностью по 180 </w:t>
      </w:r>
      <w:proofErr w:type="spellStart"/>
      <w:r w:rsidRPr="005A2065">
        <w:rPr>
          <w:rFonts w:ascii="Times New Roman" w:hAnsi="Times New Roman"/>
          <w:sz w:val="30"/>
          <w:szCs w:val="30"/>
          <w:lang w:eastAsia="ru-RU"/>
        </w:rPr>
        <w:t>Мвар</w:t>
      </w:r>
      <w:proofErr w:type="spellEnd"/>
      <w:r w:rsidRPr="005A2065">
        <w:rPr>
          <w:rFonts w:ascii="Times New Roman" w:hAnsi="Times New Roman"/>
          <w:sz w:val="30"/>
          <w:szCs w:val="30"/>
          <w:lang w:eastAsia="ru-RU"/>
        </w:rPr>
        <w:t xml:space="preserve"> напряжением 330</w:t>
      </w:r>
      <w:r w:rsidR="00A4191F" w:rsidRPr="005A2065">
        <w:rPr>
          <w:rFonts w:ascii="Times New Roman" w:hAnsi="Times New Roman"/>
          <w:sz w:val="30"/>
          <w:szCs w:val="30"/>
          <w:lang w:eastAsia="ru-RU"/>
        </w:rPr>
        <w:t> </w:t>
      </w:r>
      <w:proofErr w:type="spellStart"/>
      <w:r w:rsidR="00A4191F" w:rsidRPr="005A2065">
        <w:rPr>
          <w:rFonts w:ascii="Times New Roman" w:hAnsi="Times New Roman"/>
          <w:sz w:val="30"/>
          <w:szCs w:val="30"/>
          <w:lang w:eastAsia="ru-RU"/>
        </w:rPr>
        <w:t>кВ</w:t>
      </w:r>
      <w:proofErr w:type="spellEnd"/>
      <w:r w:rsidRPr="005A2065">
        <w:rPr>
          <w:rFonts w:ascii="Times New Roman" w:hAnsi="Times New Roman"/>
          <w:sz w:val="30"/>
          <w:szCs w:val="30"/>
          <w:lang w:eastAsia="ru-RU"/>
        </w:rPr>
        <w:t>, подключаемые к сборкам 330</w:t>
      </w:r>
      <w:r w:rsidR="00A4191F" w:rsidRPr="005A2065">
        <w:rPr>
          <w:rFonts w:ascii="Times New Roman" w:hAnsi="Times New Roman"/>
          <w:sz w:val="30"/>
          <w:szCs w:val="30"/>
          <w:lang w:eastAsia="ru-RU"/>
        </w:rPr>
        <w:t> </w:t>
      </w:r>
      <w:proofErr w:type="spellStart"/>
      <w:r w:rsidR="00A4191F" w:rsidRPr="005A2065">
        <w:rPr>
          <w:rFonts w:ascii="Times New Roman" w:hAnsi="Times New Roman"/>
          <w:sz w:val="30"/>
          <w:szCs w:val="30"/>
          <w:lang w:eastAsia="ru-RU"/>
        </w:rPr>
        <w:t>кВ</w:t>
      </w:r>
      <w:proofErr w:type="spellEnd"/>
      <w:r w:rsidRPr="005A2065">
        <w:rPr>
          <w:rFonts w:ascii="Times New Roman" w:hAnsi="Times New Roman"/>
          <w:sz w:val="30"/>
          <w:szCs w:val="30"/>
          <w:lang w:eastAsia="ru-RU"/>
        </w:rPr>
        <w:t xml:space="preserve"> КРУЭ 330</w:t>
      </w:r>
      <w:r w:rsidR="00A4191F" w:rsidRPr="005A2065">
        <w:rPr>
          <w:rFonts w:ascii="Times New Roman" w:hAnsi="Times New Roman"/>
          <w:sz w:val="30"/>
          <w:szCs w:val="30"/>
          <w:lang w:eastAsia="ru-RU"/>
        </w:rPr>
        <w:t> </w:t>
      </w:r>
      <w:proofErr w:type="spellStart"/>
      <w:r w:rsidR="00A4191F" w:rsidRPr="005A2065">
        <w:rPr>
          <w:rFonts w:ascii="Times New Roman" w:hAnsi="Times New Roman"/>
          <w:sz w:val="30"/>
          <w:szCs w:val="30"/>
          <w:lang w:eastAsia="ru-RU"/>
        </w:rPr>
        <w:t>кВ</w:t>
      </w:r>
      <w:r w:rsidRPr="005A2065">
        <w:rPr>
          <w:rFonts w:ascii="Times New Roman" w:hAnsi="Times New Roman"/>
          <w:sz w:val="30"/>
          <w:szCs w:val="30"/>
          <w:lang w:eastAsia="ru-RU"/>
        </w:rPr>
        <w:t>.</w:t>
      </w:r>
      <w:proofErr w:type="spellEnd"/>
    </w:p>
    <w:p w14:paraId="3CEB49A3" w14:textId="45098ABE" w:rsidR="00FF11C2" w:rsidRPr="00F64CEF" w:rsidRDefault="00FF11C2" w:rsidP="00475991">
      <w:pPr>
        <w:spacing w:after="0" w:line="240" w:lineRule="auto"/>
        <w:ind w:firstLine="709"/>
        <w:jc w:val="both"/>
        <w:rPr>
          <w:rFonts w:ascii="Times New Roman" w:hAnsi="Times New Roman"/>
          <w:spacing w:val="-14"/>
          <w:sz w:val="30"/>
          <w:szCs w:val="30"/>
          <w:lang w:eastAsia="ru-RU"/>
        </w:rPr>
      </w:pPr>
      <w:r w:rsidRPr="00F64CEF">
        <w:rPr>
          <w:rFonts w:ascii="Times New Roman" w:hAnsi="Times New Roman"/>
          <w:spacing w:val="-14"/>
          <w:sz w:val="30"/>
          <w:szCs w:val="30"/>
          <w:lang w:eastAsia="ru-RU"/>
        </w:rPr>
        <w:t xml:space="preserve">В таблице </w:t>
      </w:r>
      <w:r w:rsidR="001E45F8" w:rsidRPr="00F64CEF">
        <w:rPr>
          <w:rFonts w:ascii="Times New Roman" w:hAnsi="Times New Roman"/>
          <w:spacing w:val="-14"/>
          <w:sz w:val="30"/>
          <w:szCs w:val="30"/>
          <w:lang w:eastAsia="ru-RU"/>
        </w:rPr>
        <w:t>9</w:t>
      </w:r>
      <w:r w:rsidRPr="00F64CEF">
        <w:rPr>
          <w:rFonts w:ascii="Times New Roman" w:hAnsi="Times New Roman"/>
          <w:spacing w:val="-14"/>
          <w:sz w:val="30"/>
          <w:szCs w:val="30"/>
          <w:lang w:eastAsia="ru-RU"/>
        </w:rPr>
        <w:t xml:space="preserve"> приведен перечень намеченных к установке СКРМ ПС 330</w:t>
      </w:r>
      <w:r w:rsidR="00A4191F" w:rsidRPr="00F64CEF">
        <w:rPr>
          <w:rFonts w:ascii="Times New Roman" w:hAnsi="Times New Roman"/>
          <w:spacing w:val="-14"/>
          <w:sz w:val="30"/>
          <w:szCs w:val="30"/>
          <w:lang w:eastAsia="ru-RU"/>
        </w:rPr>
        <w:t> </w:t>
      </w:r>
      <w:proofErr w:type="spellStart"/>
      <w:r w:rsidR="00A4191F" w:rsidRPr="00F64CEF">
        <w:rPr>
          <w:rFonts w:ascii="Times New Roman" w:hAnsi="Times New Roman"/>
          <w:spacing w:val="-14"/>
          <w:sz w:val="30"/>
          <w:szCs w:val="30"/>
          <w:lang w:eastAsia="ru-RU"/>
        </w:rPr>
        <w:t>кВ</w:t>
      </w:r>
      <w:r w:rsidRPr="00F64CEF">
        <w:rPr>
          <w:rFonts w:ascii="Times New Roman" w:hAnsi="Times New Roman"/>
          <w:spacing w:val="-14"/>
          <w:sz w:val="30"/>
          <w:szCs w:val="30"/>
          <w:lang w:eastAsia="ru-RU"/>
        </w:rPr>
        <w:t>.</w:t>
      </w:r>
      <w:proofErr w:type="spellEnd"/>
      <w:r w:rsidR="001E45F8" w:rsidRPr="00F64CEF">
        <w:rPr>
          <w:rFonts w:ascii="Times New Roman" w:hAnsi="Times New Roman"/>
          <w:spacing w:val="-14"/>
          <w:sz w:val="30"/>
          <w:szCs w:val="30"/>
          <w:lang w:eastAsia="ru-RU"/>
        </w:rPr>
        <w:t xml:space="preserve"> </w:t>
      </w:r>
    </w:p>
    <w:p w14:paraId="7FB9B2C8" w14:textId="1A1C6847" w:rsidR="00FF11C2" w:rsidRDefault="00560EBE" w:rsidP="00101612">
      <w:pPr>
        <w:spacing w:before="100" w:beforeAutospacing="1"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B00562">
        <w:rPr>
          <w:rFonts w:ascii="Times New Roman" w:hAnsi="Times New Roman"/>
          <w:sz w:val="30"/>
          <w:szCs w:val="30"/>
          <w:lang w:eastAsia="ru-RU"/>
        </w:rPr>
        <w:t xml:space="preserve">Таблица </w:t>
      </w:r>
      <w:r w:rsidR="001E45F8">
        <w:rPr>
          <w:rFonts w:ascii="Times New Roman" w:hAnsi="Times New Roman"/>
          <w:sz w:val="30"/>
          <w:szCs w:val="30"/>
          <w:lang w:eastAsia="ru-RU"/>
        </w:rPr>
        <w:t>9</w:t>
      </w:r>
      <w:r w:rsidR="00117729" w:rsidRPr="00B00562">
        <w:rPr>
          <w:rFonts w:ascii="Times New Roman" w:hAnsi="Times New Roman"/>
          <w:sz w:val="30"/>
          <w:szCs w:val="30"/>
          <w:lang w:eastAsia="ru-RU"/>
        </w:rPr>
        <w:t xml:space="preserve">. </w:t>
      </w:r>
      <w:r w:rsidR="00FF11C2" w:rsidRPr="00B00562">
        <w:rPr>
          <w:rFonts w:ascii="Times New Roman" w:hAnsi="Times New Roman"/>
          <w:sz w:val="30"/>
          <w:szCs w:val="30"/>
          <w:lang w:eastAsia="ru-RU"/>
        </w:rPr>
        <w:t>СКРМ, намеченные к установке на ПС 330</w:t>
      </w:r>
      <w:r w:rsidR="00A4191F" w:rsidRPr="00B00562">
        <w:rPr>
          <w:rFonts w:ascii="Times New Roman" w:hAnsi="Times New Roman"/>
          <w:sz w:val="30"/>
          <w:szCs w:val="30"/>
          <w:lang w:eastAsia="ru-RU"/>
        </w:rPr>
        <w:t> </w:t>
      </w:r>
      <w:proofErr w:type="spellStart"/>
      <w:r w:rsidR="00A4191F" w:rsidRPr="00B00562">
        <w:rPr>
          <w:rFonts w:ascii="Times New Roman" w:hAnsi="Times New Roman"/>
          <w:sz w:val="30"/>
          <w:szCs w:val="30"/>
          <w:lang w:eastAsia="ru-RU"/>
        </w:rPr>
        <w:t>кВ</w:t>
      </w:r>
      <w:proofErr w:type="spellEnd"/>
      <w:r w:rsidR="00FF11C2" w:rsidRPr="00B00562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14:paraId="2DF067E0" w14:textId="77777777" w:rsidR="00475991" w:rsidRPr="00B00562" w:rsidRDefault="00475991" w:rsidP="0047599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4288"/>
        <w:gridCol w:w="813"/>
        <w:gridCol w:w="878"/>
        <w:gridCol w:w="913"/>
        <w:gridCol w:w="2124"/>
      </w:tblGrid>
      <w:tr w:rsidR="00741047" w:rsidRPr="00475991" w14:paraId="671A4ACF" w14:textId="77777777" w:rsidTr="00741047">
        <w:trPr>
          <w:tblHeader/>
          <w:jc w:val="center"/>
        </w:trPr>
        <w:tc>
          <w:tcPr>
            <w:tcW w:w="318" w:type="pct"/>
            <w:vMerge w:val="restart"/>
          </w:tcPr>
          <w:p w14:paraId="61047EAE" w14:textId="77777777" w:rsidR="00741047" w:rsidRDefault="00741047" w:rsidP="00741047">
            <w:pPr>
              <w:spacing w:line="240" w:lineRule="auto"/>
              <w:ind w:hanging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14:paraId="56EA05AA" w14:textId="047CD3F3" w:rsidR="00741047" w:rsidRPr="00475991" w:rsidRDefault="00741047" w:rsidP="00741047">
            <w:pPr>
              <w:spacing w:line="240" w:lineRule="auto"/>
              <w:ind w:hanging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2227" w:type="pct"/>
            <w:vMerge w:val="restart"/>
            <w:vAlign w:val="center"/>
          </w:tcPr>
          <w:p w14:paraId="120CA20A" w14:textId="45C5F8E3" w:rsidR="00741047" w:rsidRPr="00475991" w:rsidRDefault="00741047" w:rsidP="00D769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59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ПС</w:t>
            </w:r>
          </w:p>
        </w:tc>
        <w:tc>
          <w:tcPr>
            <w:tcW w:w="2455" w:type="pct"/>
            <w:gridSpan w:val="4"/>
            <w:tcBorders>
              <w:top w:val="single" w:sz="4" w:space="0" w:color="auto"/>
            </w:tcBorders>
          </w:tcPr>
          <w:p w14:paraId="09B10505" w14:textId="77777777" w:rsidR="00741047" w:rsidRPr="00475991" w:rsidRDefault="00741047" w:rsidP="00D769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59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Параметры</w:t>
            </w:r>
          </w:p>
        </w:tc>
      </w:tr>
      <w:tr w:rsidR="00741047" w:rsidRPr="00475991" w14:paraId="27E4F102" w14:textId="77777777" w:rsidTr="00741047">
        <w:trPr>
          <w:tblHeader/>
          <w:jc w:val="center"/>
        </w:trPr>
        <w:tc>
          <w:tcPr>
            <w:tcW w:w="318" w:type="pct"/>
            <w:vMerge/>
          </w:tcPr>
          <w:p w14:paraId="6A65C9FF" w14:textId="77777777" w:rsidR="00741047" w:rsidRPr="00475991" w:rsidRDefault="00741047" w:rsidP="00741047">
            <w:pPr>
              <w:spacing w:line="240" w:lineRule="auto"/>
              <w:ind w:hanging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vMerge/>
          </w:tcPr>
          <w:p w14:paraId="76B4D7AA" w14:textId="6AE83C7F" w:rsidR="00741047" w:rsidRPr="00475991" w:rsidRDefault="00741047" w:rsidP="00D769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" w:type="pct"/>
            <w:vAlign w:val="center"/>
          </w:tcPr>
          <w:p w14:paraId="12C28740" w14:textId="77777777" w:rsidR="00741047" w:rsidRPr="00475991" w:rsidRDefault="00741047" w:rsidP="00D769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759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</w:t>
            </w:r>
            <w:r w:rsidRPr="004759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ном</w:t>
            </w:r>
            <w:proofErr w:type="spellEnd"/>
            <w:r w:rsidRPr="004759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4759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4759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456" w:type="pct"/>
            <w:vAlign w:val="center"/>
          </w:tcPr>
          <w:p w14:paraId="4BCB6AB5" w14:textId="77777777" w:rsidR="00741047" w:rsidRPr="00475991" w:rsidRDefault="00741047" w:rsidP="00D769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59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vAlign w:val="center"/>
          </w:tcPr>
          <w:p w14:paraId="55C96E08" w14:textId="77777777" w:rsidR="00741047" w:rsidRPr="00475991" w:rsidRDefault="00741047" w:rsidP="00D769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59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Q, </w:t>
            </w:r>
            <w:r w:rsidRPr="004759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4759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Мвар</w:t>
            </w:r>
            <w:proofErr w:type="spellEnd"/>
          </w:p>
        </w:tc>
        <w:tc>
          <w:tcPr>
            <w:tcW w:w="1102" w:type="pct"/>
            <w:tcBorders>
              <w:left w:val="single" w:sz="4" w:space="0" w:color="auto"/>
            </w:tcBorders>
            <w:vAlign w:val="center"/>
          </w:tcPr>
          <w:p w14:paraId="2B8EFF4D" w14:textId="77777777" w:rsidR="00741047" w:rsidRPr="00475991" w:rsidRDefault="00741047" w:rsidP="00D769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59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Диапазон</w:t>
            </w:r>
            <w:r w:rsidRPr="004759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регулирования, </w:t>
            </w:r>
            <w:proofErr w:type="spellStart"/>
            <w:r w:rsidRPr="004759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Мвар</w:t>
            </w:r>
            <w:proofErr w:type="spellEnd"/>
          </w:p>
        </w:tc>
      </w:tr>
      <w:tr w:rsidR="00741047" w:rsidRPr="00475991" w14:paraId="0833459D" w14:textId="77777777" w:rsidTr="00741047">
        <w:trPr>
          <w:trHeight w:hRule="exact" w:val="340"/>
          <w:jc w:val="center"/>
        </w:trPr>
        <w:tc>
          <w:tcPr>
            <w:tcW w:w="318" w:type="pct"/>
          </w:tcPr>
          <w:p w14:paraId="3B834B24" w14:textId="77777777" w:rsidR="00741047" w:rsidRPr="00741047" w:rsidRDefault="00741047" w:rsidP="00741047">
            <w:pPr>
              <w:pStyle w:val="a8"/>
              <w:numPr>
                <w:ilvl w:val="0"/>
                <w:numId w:val="24"/>
              </w:numPr>
              <w:spacing w:line="240" w:lineRule="auto"/>
              <w:ind w:left="0" w:hang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vAlign w:val="center"/>
          </w:tcPr>
          <w:p w14:paraId="14FEB0DF" w14:textId="5E033133" w:rsidR="00741047" w:rsidRPr="00475991" w:rsidRDefault="00741047" w:rsidP="00D7698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59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Россь</w:t>
            </w:r>
          </w:p>
        </w:tc>
        <w:tc>
          <w:tcPr>
            <w:tcW w:w="422" w:type="pct"/>
            <w:vAlign w:val="center"/>
          </w:tcPr>
          <w:p w14:paraId="09D41802" w14:textId="77777777" w:rsidR="00741047" w:rsidRPr="00475991" w:rsidRDefault="00741047" w:rsidP="00D769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59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330</w:t>
            </w:r>
          </w:p>
        </w:tc>
        <w:tc>
          <w:tcPr>
            <w:tcW w:w="456" w:type="pct"/>
            <w:vAlign w:val="center"/>
          </w:tcPr>
          <w:p w14:paraId="28A9B2A9" w14:textId="77777777" w:rsidR="00741047" w:rsidRPr="00475991" w:rsidRDefault="00741047" w:rsidP="00D769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59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УШР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vAlign w:val="center"/>
          </w:tcPr>
          <w:p w14:paraId="1137BE23" w14:textId="77777777" w:rsidR="00741047" w:rsidRPr="00475991" w:rsidRDefault="00741047" w:rsidP="00D769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59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10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85F5CC" w14:textId="77777777" w:rsidR="00741047" w:rsidRPr="00475991" w:rsidRDefault="00741047" w:rsidP="00D769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59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… 180</w:t>
            </w:r>
          </w:p>
        </w:tc>
      </w:tr>
      <w:tr w:rsidR="00741047" w:rsidRPr="00475991" w14:paraId="160F0AE4" w14:textId="77777777" w:rsidTr="00741047">
        <w:trPr>
          <w:trHeight w:hRule="exact" w:val="340"/>
          <w:jc w:val="center"/>
        </w:trPr>
        <w:tc>
          <w:tcPr>
            <w:tcW w:w="318" w:type="pct"/>
          </w:tcPr>
          <w:p w14:paraId="44DDE202" w14:textId="77777777" w:rsidR="00741047" w:rsidRPr="00741047" w:rsidRDefault="00741047" w:rsidP="00741047">
            <w:pPr>
              <w:pStyle w:val="a8"/>
              <w:numPr>
                <w:ilvl w:val="0"/>
                <w:numId w:val="24"/>
              </w:numPr>
              <w:spacing w:line="240" w:lineRule="auto"/>
              <w:ind w:left="0" w:hang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vAlign w:val="center"/>
          </w:tcPr>
          <w:p w14:paraId="32025BD9" w14:textId="36E68736" w:rsidR="00741047" w:rsidRPr="00475991" w:rsidRDefault="00741047" w:rsidP="00D7698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59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Лида</w:t>
            </w:r>
          </w:p>
        </w:tc>
        <w:tc>
          <w:tcPr>
            <w:tcW w:w="422" w:type="pct"/>
            <w:vAlign w:val="center"/>
          </w:tcPr>
          <w:p w14:paraId="1F8A5612" w14:textId="77777777" w:rsidR="00741047" w:rsidRPr="00475991" w:rsidRDefault="00741047" w:rsidP="00D769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59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56" w:type="pct"/>
            <w:vAlign w:val="center"/>
          </w:tcPr>
          <w:p w14:paraId="1914B9E6" w14:textId="77777777" w:rsidR="00741047" w:rsidRPr="00475991" w:rsidRDefault="00741047" w:rsidP="00D769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59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ШР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vAlign w:val="center"/>
          </w:tcPr>
          <w:p w14:paraId="4B2C595D" w14:textId="77777777" w:rsidR="00741047" w:rsidRPr="00475991" w:rsidRDefault="00741047" w:rsidP="00D769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59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2х30</w:t>
            </w:r>
          </w:p>
        </w:tc>
        <w:tc>
          <w:tcPr>
            <w:tcW w:w="110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6D1016" w14:textId="2D3C44A6" w:rsidR="00741047" w:rsidRPr="00475991" w:rsidRDefault="00741047" w:rsidP="004759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59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4759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;</w:t>
            </w:r>
            <w:r w:rsidRPr="004759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30</w:t>
            </w:r>
            <w:r w:rsidRPr="004759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;</w:t>
            </w:r>
            <w:r w:rsidRPr="004759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60</w:t>
            </w:r>
          </w:p>
        </w:tc>
      </w:tr>
      <w:tr w:rsidR="00741047" w:rsidRPr="00475991" w14:paraId="372BBE99" w14:textId="77777777" w:rsidTr="00741047">
        <w:trPr>
          <w:trHeight w:hRule="exact" w:val="340"/>
          <w:jc w:val="center"/>
        </w:trPr>
        <w:tc>
          <w:tcPr>
            <w:tcW w:w="318" w:type="pct"/>
          </w:tcPr>
          <w:p w14:paraId="60B52255" w14:textId="77777777" w:rsidR="00741047" w:rsidRPr="00741047" w:rsidRDefault="00741047" w:rsidP="00741047">
            <w:pPr>
              <w:pStyle w:val="a8"/>
              <w:numPr>
                <w:ilvl w:val="0"/>
                <w:numId w:val="24"/>
              </w:numPr>
              <w:spacing w:line="240" w:lineRule="auto"/>
              <w:ind w:left="0" w:hang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vAlign w:val="center"/>
          </w:tcPr>
          <w:p w14:paraId="32BBE246" w14:textId="0F3433D5" w:rsidR="00741047" w:rsidRPr="00475991" w:rsidRDefault="00741047" w:rsidP="00D7698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59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Столбцы</w:t>
            </w:r>
          </w:p>
        </w:tc>
        <w:tc>
          <w:tcPr>
            <w:tcW w:w="422" w:type="pct"/>
            <w:vAlign w:val="center"/>
          </w:tcPr>
          <w:p w14:paraId="6CE45492" w14:textId="77777777" w:rsidR="00741047" w:rsidRPr="00475991" w:rsidRDefault="00741047" w:rsidP="00D769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59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56" w:type="pct"/>
            <w:vAlign w:val="center"/>
          </w:tcPr>
          <w:p w14:paraId="0E8D4746" w14:textId="77777777" w:rsidR="00741047" w:rsidRPr="00475991" w:rsidRDefault="00741047" w:rsidP="00D769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59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ШР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vAlign w:val="center"/>
          </w:tcPr>
          <w:p w14:paraId="5CF40100" w14:textId="77777777" w:rsidR="00741047" w:rsidRPr="00475991" w:rsidRDefault="00741047" w:rsidP="00D769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59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2х20</w:t>
            </w:r>
          </w:p>
        </w:tc>
        <w:tc>
          <w:tcPr>
            <w:tcW w:w="110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D73C29" w14:textId="2538B3C2" w:rsidR="00741047" w:rsidRPr="00475991" w:rsidRDefault="00741047" w:rsidP="004759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59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4759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;</w:t>
            </w:r>
            <w:r w:rsidRPr="004759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20</w:t>
            </w:r>
            <w:r w:rsidRPr="004759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;</w:t>
            </w:r>
            <w:r w:rsidRPr="004759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40</w:t>
            </w:r>
          </w:p>
        </w:tc>
      </w:tr>
      <w:tr w:rsidR="00741047" w:rsidRPr="00475991" w14:paraId="645FDB87" w14:textId="77777777" w:rsidTr="00741047">
        <w:trPr>
          <w:trHeight w:hRule="exact" w:val="340"/>
          <w:jc w:val="center"/>
        </w:trPr>
        <w:tc>
          <w:tcPr>
            <w:tcW w:w="318" w:type="pct"/>
          </w:tcPr>
          <w:p w14:paraId="477983F6" w14:textId="77777777" w:rsidR="00741047" w:rsidRPr="00741047" w:rsidRDefault="00741047" w:rsidP="00741047">
            <w:pPr>
              <w:pStyle w:val="a8"/>
              <w:numPr>
                <w:ilvl w:val="0"/>
                <w:numId w:val="24"/>
              </w:numPr>
              <w:spacing w:line="240" w:lineRule="auto"/>
              <w:ind w:left="0" w:hang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vAlign w:val="center"/>
          </w:tcPr>
          <w:p w14:paraId="243BB4EC" w14:textId="1FF2FA50" w:rsidR="00741047" w:rsidRPr="00475991" w:rsidRDefault="00741047" w:rsidP="00D7698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59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Мозырь</w:t>
            </w:r>
          </w:p>
        </w:tc>
        <w:tc>
          <w:tcPr>
            <w:tcW w:w="422" w:type="pct"/>
            <w:vAlign w:val="center"/>
          </w:tcPr>
          <w:p w14:paraId="21988433" w14:textId="77777777" w:rsidR="00741047" w:rsidRPr="00475991" w:rsidRDefault="00741047" w:rsidP="00D769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59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56" w:type="pct"/>
            <w:vAlign w:val="center"/>
          </w:tcPr>
          <w:p w14:paraId="7314506C" w14:textId="77777777" w:rsidR="00741047" w:rsidRPr="00475991" w:rsidRDefault="00741047" w:rsidP="00D769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59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ШР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vAlign w:val="center"/>
          </w:tcPr>
          <w:p w14:paraId="6D5E2C67" w14:textId="77777777" w:rsidR="00741047" w:rsidRPr="00475991" w:rsidRDefault="00741047" w:rsidP="00D769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59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2х20</w:t>
            </w:r>
          </w:p>
        </w:tc>
        <w:tc>
          <w:tcPr>
            <w:tcW w:w="110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DA5E48" w14:textId="54B3DFD9" w:rsidR="00741047" w:rsidRPr="00475991" w:rsidRDefault="00741047" w:rsidP="004759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59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4759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;</w:t>
            </w:r>
            <w:r w:rsidRPr="004759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20</w:t>
            </w:r>
            <w:r w:rsidRPr="004759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;</w:t>
            </w:r>
            <w:r w:rsidRPr="004759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40</w:t>
            </w:r>
          </w:p>
        </w:tc>
      </w:tr>
      <w:tr w:rsidR="00741047" w:rsidRPr="00475991" w14:paraId="73BF964A" w14:textId="77777777" w:rsidTr="00741047">
        <w:trPr>
          <w:trHeight w:hRule="exact" w:val="340"/>
          <w:jc w:val="center"/>
        </w:trPr>
        <w:tc>
          <w:tcPr>
            <w:tcW w:w="318" w:type="pct"/>
          </w:tcPr>
          <w:p w14:paraId="6FCBC925" w14:textId="77777777" w:rsidR="00741047" w:rsidRPr="00741047" w:rsidRDefault="00741047" w:rsidP="00741047">
            <w:pPr>
              <w:pStyle w:val="a8"/>
              <w:numPr>
                <w:ilvl w:val="0"/>
                <w:numId w:val="24"/>
              </w:numPr>
              <w:spacing w:line="240" w:lineRule="auto"/>
              <w:ind w:left="0" w:hang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vAlign w:val="center"/>
          </w:tcPr>
          <w:p w14:paraId="4C75AF0C" w14:textId="1BC8575A" w:rsidR="00741047" w:rsidRPr="00475991" w:rsidRDefault="00741047" w:rsidP="00D7698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59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Калийная</w:t>
            </w:r>
          </w:p>
        </w:tc>
        <w:tc>
          <w:tcPr>
            <w:tcW w:w="422" w:type="pct"/>
            <w:vAlign w:val="center"/>
          </w:tcPr>
          <w:p w14:paraId="59C93381" w14:textId="77777777" w:rsidR="00741047" w:rsidRPr="00475991" w:rsidRDefault="00741047" w:rsidP="00D769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59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56" w:type="pct"/>
            <w:vAlign w:val="center"/>
          </w:tcPr>
          <w:p w14:paraId="16C9B508" w14:textId="77777777" w:rsidR="00741047" w:rsidRPr="00475991" w:rsidRDefault="00741047" w:rsidP="00D769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59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ШР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vAlign w:val="center"/>
          </w:tcPr>
          <w:p w14:paraId="5332AD3A" w14:textId="77777777" w:rsidR="00741047" w:rsidRPr="00475991" w:rsidRDefault="00741047" w:rsidP="00D769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59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10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2C622F" w14:textId="7AB58629" w:rsidR="00741047" w:rsidRPr="00475991" w:rsidRDefault="00741047" w:rsidP="004759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59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0; 30</w:t>
            </w:r>
          </w:p>
        </w:tc>
      </w:tr>
      <w:tr w:rsidR="00741047" w:rsidRPr="00475991" w14:paraId="06C26C08" w14:textId="77777777" w:rsidTr="00741047">
        <w:trPr>
          <w:trHeight w:hRule="exact" w:val="340"/>
          <w:jc w:val="center"/>
        </w:trPr>
        <w:tc>
          <w:tcPr>
            <w:tcW w:w="318" w:type="pct"/>
          </w:tcPr>
          <w:p w14:paraId="623D6372" w14:textId="77777777" w:rsidR="00741047" w:rsidRPr="00741047" w:rsidRDefault="00741047" w:rsidP="00741047">
            <w:pPr>
              <w:pStyle w:val="a8"/>
              <w:numPr>
                <w:ilvl w:val="0"/>
                <w:numId w:val="24"/>
              </w:numPr>
              <w:spacing w:line="240" w:lineRule="auto"/>
              <w:ind w:left="0" w:hang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vAlign w:val="center"/>
          </w:tcPr>
          <w:p w14:paraId="17F58055" w14:textId="77F08C25" w:rsidR="00741047" w:rsidRPr="00475991" w:rsidRDefault="00741047" w:rsidP="00D7698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59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Микашевичи</w:t>
            </w:r>
          </w:p>
        </w:tc>
        <w:tc>
          <w:tcPr>
            <w:tcW w:w="422" w:type="pct"/>
            <w:vAlign w:val="center"/>
          </w:tcPr>
          <w:p w14:paraId="404902A3" w14:textId="77777777" w:rsidR="00741047" w:rsidRPr="00475991" w:rsidRDefault="00741047" w:rsidP="00D769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59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56" w:type="pct"/>
            <w:vAlign w:val="center"/>
          </w:tcPr>
          <w:p w14:paraId="4BF7052D" w14:textId="77777777" w:rsidR="00741047" w:rsidRPr="00475991" w:rsidRDefault="00741047" w:rsidP="00D769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59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ШР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vAlign w:val="center"/>
          </w:tcPr>
          <w:p w14:paraId="5E8E60A5" w14:textId="77777777" w:rsidR="00741047" w:rsidRPr="00475991" w:rsidRDefault="00741047" w:rsidP="00D769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59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10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1E76DB" w14:textId="20E8DE57" w:rsidR="00741047" w:rsidRPr="00475991" w:rsidRDefault="00741047" w:rsidP="004759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59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4759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;</w:t>
            </w:r>
            <w:r w:rsidRPr="004759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20</w:t>
            </w:r>
          </w:p>
        </w:tc>
      </w:tr>
    </w:tbl>
    <w:p w14:paraId="5B94DDEE" w14:textId="12BEFCDF" w:rsidR="00101612" w:rsidRDefault="00101612">
      <w:pPr>
        <w:rPr>
          <w:rStyle w:val="FontStyle19"/>
          <w:rFonts w:eastAsia="Calibri"/>
          <w:color w:val="000000"/>
          <w:spacing w:val="-4"/>
          <w:sz w:val="30"/>
          <w:szCs w:val="30"/>
        </w:rPr>
      </w:pPr>
      <w:bookmarkStart w:id="53" w:name="_Toc26544598"/>
      <w:bookmarkStart w:id="54" w:name="_Toc26546881"/>
      <w:bookmarkStart w:id="55" w:name="_Toc26544599"/>
      <w:bookmarkStart w:id="56" w:name="_Toc26546882"/>
      <w:bookmarkStart w:id="57" w:name="_Toc26544600"/>
      <w:bookmarkStart w:id="58" w:name="_Toc26546883"/>
      <w:bookmarkStart w:id="59" w:name="_Toc15995255"/>
      <w:bookmarkStart w:id="60" w:name="_Toc16080183"/>
      <w:bookmarkEnd w:id="53"/>
      <w:bookmarkEnd w:id="54"/>
      <w:bookmarkEnd w:id="55"/>
      <w:bookmarkEnd w:id="56"/>
      <w:bookmarkEnd w:id="57"/>
      <w:bookmarkEnd w:id="58"/>
    </w:p>
    <w:p w14:paraId="694A96D1" w14:textId="3E940174" w:rsidR="00FF11C2" w:rsidRPr="005A2065" w:rsidRDefault="000E0345" w:rsidP="004311D2">
      <w:pPr>
        <w:pStyle w:val="1"/>
        <w:numPr>
          <w:ilvl w:val="1"/>
          <w:numId w:val="2"/>
        </w:numPr>
        <w:ind w:left="0" w:firstLine="709"/>
        <w:rPr>
          <w:rStyle w:val="FontStyle19"/>
          <w:rFonts w:eastAsia="Calibri"/>
          <w:b w:val="0"/>
          <w:bCs w:val="0"/>
          <w:color w:val="000000"/>
          <w:spacing w:val="-4"/>
          <w:kern w:val="0"/>
          <w:sz w:val="30"/>
          <w:szCs w:val="30"/>
          <w:lang w:eastAsia="en-US"/>
        </w:rPr>
      </w:pPr>
      <w:bookmarkStart w:id="61" w:name="_Toc29390437"/>
      <w:r>
        <w:rPr>
          <w:rStyle w:val="FontStyle19"/>
          <w:rFonts w:eastAsia="Calibri"/>
          <w:color w:val="000000"/>
          <w:spacing w:val="-4"/>
          <w:sz w:val="30"/>
          <w:szCs w:val="30"/>
        </w:rPr>
        <w:t xml:space="preserve">Сетевая инфраструктура для </w:t>
      </w:r>
      <w:bookmarkEnd w:id="59"/>
      <w:bookmarkEnd w:id="60"/>
      <w:r>
        <w:rPr>
          <w:rStyle w:val="FontStyle19"/>
          <w:rFonts w:eastAsia="Calibri"/>
          <w:color w:val="000000"/>
          <w:spacing w:val="-4"/>
          <w:sz w:val="30"/>
          <w:szCs w:val="30"/>
        </w:rPr>
        <w:t>ПРИ</w:t>
      </w:r>
      <w:bookmarkEnd w:id="61"/>
    </w:p>
    <w:p w14:paraId="6D44B89F" w14:textId="5F1CE329" w:rsidR="00AE3041" w:rsidRDefault="00EB64D5" w:rsidP="00EB64D5">
      <w:pPr>
        <w:pStyle w:val="211"/>
        <w:suppressAutoHyphens/>
        <w:rPr>
          <w:rFonts w:ascii="Times New Roman" w:hAnsi="Times New Roman"/>
          <w:iCs/>
          <w:spacing w:val="-8"/>
          <w:sz w:val="30"/>
          <w:szCs w:val="30"/>
          <w:lang w:val="ru-RU"/>
        </w:rPr>
      </w:pPr>
      <w:bookmarkStart w:id="62" w:name="_Toc15995256"/>
      <w:r w:rsidRPr="00101612">
        <w:rPr>
          <w:rFonts w:ascii="Times New Roman" w:hAnsi="Times New Roman"/>
          <w:iCs/>
          <w:spacing w:val="-8"/>
          <w:sz w:val="30"/>
          <w:szCs w:val="30"/>
          <w:lang w:val="ru-RU"/>
        </w:rPr>
        <w:t xml:space="preserve">Реализация схем выдачи мощности ПРИ намечается с минимальным электросетевым строительством с размещением ПРИ в непосредственной близости от </w:t>
      </w:r>
      <w:proofErr w:type="spellStart"/>
      <w:r w:rsidRPr="00101612">
        <w:rPr>
          <w:rFonts w:ascii="Times New Roman" w:hAnsi="Times New Roman"/>
          <w:iCs/>
          <w:spacing w:val="-8"/>
          <w:sz w:val="30"/>
          <w:szCs w:val="30"/>
          <w:lang w:val="ru-RU"/>
        </w:rPr>
        <w:t>энергоузлов</w:t>
      </w:r>
      <w:proofErr w:type="spellEnd"/>
      <w:r w:rsidRPr="00101612">
        <w:rPr>
          <w:rFonts w:ascii="Times New Roman" w:hAnsi="Times New Roman"/>
          <w:iCs/>
          <w:spacing w:val="-8"/>
          <w:sz w:val="30"/>
          <w:szCs w:val="30"/>
          <w:lang w:val="ru-RU"/>
        </w:rPr>
        <w:t xml:space="preserve"> с разветвленной системообразующей сетью 330 </w:t>
      </w:r>
      <w:proofErr w:type="spellStart"/>
      <w:r w:rsidRPr="00101612">
        <w:rPr>
          <w:rFonts w:ascii="Times New Roman" w:hAnsi="Times New Roman"/>
          <w:iCs/>
          <w:spacing w:val="-8"/>
          <w:sz w:val="30"/>
          <w:szCs w:val="30"/>
          <w:lang w:val="ru-RU"/>
        </w:rPr>
        <w:t>кВ.</w:t>
      </w:r>
      <w:proofErr w:type="spellEnd"/>
    </w:p>
    <w:p w14:paraId="7243961A" w14:textId="77777777" w:rsidR="00AE3041" w:rsidRDefault="00AE3041">
      <w:pPr>
        <w:rPr>
          <w:rFonts w:ascii="Times New Roman" w:eastAsia="Times New Roman" w:hAnsi="Times New Roman" w:cs="Times New Roman"/>
          <w:iCs/>
          <w:spacing w:val="-8"/>
          <w:sz w:val="30"/>
          <w:szCs w:val="30"/>
          <w:lang w:eastAsia="x-none"/>
        </w:rPr>
      </w:pPr>
      <w:r>
        <w:rPr>
          <w:rFonts w:ascii="Times New Roman" w:hAnsi="Times New Roman"/>
          <w:iCs/>
          <w:spacing w:val="-8"/>
          <w:sz w:val="30"/>
          <w:szCs w:val="30"/>
        </w:rPr>
        <w:br w:type="page"/>
      </w:r>
    </w:p>
    <w:p w14:paraId="3BE5092C" w14:textId="0FC1D538" w:rsidR="00EB64D5" w:rsidRPr="005A2065" w:rsidRDefault="00EB64D5" w:rsidP="00E65190">
      <w:pPr>
        <w:pStyle w:val="af3"/>
        <w:ind w:right="-1"/>
        <w:jc w:val="both"/>
        <w:rPr>
          <w:rFonts w:ascii="Times New Roman" w:eastAsia="Times New Roman" w:hAnsi="Times New Roman" w:cs="Times New Roman"/>
          <w:i w:val="0"/>
          <w:color w:val="auto"/>
          <w:sz w:val="30"/>
          <w:szCs w:val="30"/>
          <w:lang w:eastAsia="x-none"/>
        </w:rPr>
      </w:pPr>
      <w:r w:rsidRPr="004311D2">
        <w:rPr>
          <w:rFonts w:ascii="Times New Roman" w:eastAsia="Times New Roman" w:hAnsi="Times New Roman" w:cs="Times New Roman"/>
          <w:i w:val="0"/>
          <w:color w:val="auto"/>
          <w:sz w:val="30"/>
          <w:szCs w:val="30"/>
          <w:lang w:eastAsia="x-none"/>
        </w:rPr>
        <w:lastRenderedPageBreak/>
        <w:t xml:space="preserve">Таблица </w:t>
      </w:r>
      <w:r w:rsidR="001E45F8">
        <w:rPr>
          <w:rFonts w:ascii="Times New Roman" w:eastAsia="Times New Roman" w:hAnsi="Times New Roman" w:cs="Times New Roman"/>
          <w:i w:val="0"/>
          <w:color w:val="auto"/>
          <w:sz w:val="30"/>
          <w:szCs w:val="30"/>
          <w:lang w:eastAsia="x-none"/>
        </w:rPr>
        <w:t>10</w:t>
      </w:r>
      <w:r w:rsidR="00EB54F7" w:rsidRPr="004311D2">
        <w:rPr>
          <w:rFonts w:ascii="Times New Roman" w:eastAsia="Times New Roman" w:hAnsi="Times New Roman" w:cs="Times New Roman"/>
          <w:i w:val="0"/>
          <w:color w:val="auto"/>
          <w:sz w:val="30"/>
          <w:szCs w:val="30"/>
          <w:lang w:eastAsia="x-none"/>
        </w:rPr>
        <w:t>.</w:t>
      </w:r>
      <w:r w:rsidRPr="005A2065">
        <w:rPr>
          <w:rFonts w:ascii="Times New Roman" w:eastAsia="Times New Roman" w:hAnsi="Times New Roman" w:cs="Times New Roman"/>
          <w:i w:val="0"/>
          <w:color w:val="auto"/>
          <w:sz w:val="30"/>
          <w:szCs w:val="30"/>
          <w:lang w:eastAsia="x-none"/>
        </w:rPr>
        <w:t xml:space="preserve"> </w:t>
      </w:r>
      <w:r w:rsidR="00EB54F7">
        <w:rPr>
          <w:rFonts w:ascii="Times New Roman" w:eastAsia="Times New Roman" w:hAnsi="Times New Roman" w:cs="Times New Roman"/>
          <w:i w:val="0"/>
          <w:color w:val="auto"/>
          <w:sz w:val="30"/>
          <w:szCs w:val="30"/>
          <w:lang w:eastAsia="x-none"/>
        </w:rPr>
        <w:t>В</w:t>
      </w:r>
      <w:r w:rsidR="00EB54F7" w:rsidRPr="004311D2">
        <w:rPr>
          <w:rFonts w:ascii="Times New Roman" w:eastAsia="Times New Roman" w:hAnsi="Times New Roman" w:cs="Times New Roman"/>
          <w:i w:val="0"/>
          <w:color w:val="auto"/>
          <w:sz w:val="30"/>
          <w:szCs w:val="30"/>
          <w:lang w:eastAsia="x-none"/>
        </w:rPr>
        <w:t>ыдач</w:t>
      </w:r>
      <w:r w:rsidR="00EB54F7">
        <w:rPr>
          <w:rFonts w:ascii="Times New Roman" w:eastAsia="Times New Roman" w:hAnsi="Times New Roman" w:cs="Times New Roman"/>
          <w:i w:val="0"/>
          <w:color w:val="auto"/>
          <w:sz w:val="30"/>
          <w:szCs w:val="30"/>
          <w:lang w:eastAsia="x-none"/>
        </w:rPr>
        <w:t>а</w:t>
      </w:r>
      <w:r w:rsidR="00EB54F7" w:rsidRPr="004311D2">
        <w:rPr>
          <w:rFonts w:ascii="Times New Roman" w:eastAsia="Times New Roman" w:hAnsi="Times New Roman" w:cs="Times New Roman"/>
          <w:i w:val="0"/>
          <w:color w:val="auto"/>
          <w:sz w:val="30"/>
          <w:szCs w:val="30"/>
          <w:lang w:eastAsia="x-none"/>
        </w:rPr>
        <w:t xml:space="preserve"> мощности</w:t>
      </w:r>
      <w:r w:rsidR="00EB54F7">
        <w:rPr>
          <w:rFonts w:ascii="Times New Roman" w:eastAsia="Times New Roman" w:hAnsi="Times New Roman" w:cs="Times New Roman"/>
          <w:i w:val="0"/>
          <w:color w:val="auto"/>
          <w:sz w:val="30"/>
          <w:szCs w:val="30"/>
          <w:lang w:eastAsia="x-none"/>
        </w:rPr>
        <w:t xml:space="preserve"> ПРИ</w:t>
      </w:r>
      <w:r w:rsidR="00EB54F7" w:rsidRPr="005A2065">
        <w:rPr>
          <w:rFonts w:ascii="Times New Roman" w:eastAsia="Times New Roman" w:hAnsi="Times New Roman" w:cs="Times New Roman"/>
          <w:i w:val="0"/>
          <w:color w:val="auto"/>
          <w:sz w:val="30"/>
          <w:szCs w:val="30"/>
          <w:lang w:eastAsia="x-none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"/>
        <w:gridCol w:w="2790"/>
        <w:gridCol w:w="5690"/>
      </w:tblGrid>
      <w:tr w:rsidR="000E0345" w:rsidRPr="00785270" w14:paraId="316C9C96" w14:textId="77777777" w:rsidTr="004311D2">
        <w:trPr>
          <w:trHeight w:val="342"/>
        </w:trPr>
        <w:tc>
          <w:tcPr>
            <w:tcW w:w="596" w:type="pct"/>
            <w:shd w:val="clear" w:color="auto" w:fill="auto"/>
            <w:vAlign w:val="center"/>
            <w:hideMark/>
          </w:tcPr>
          <w:p w14:paraId="436663F7" w14:textId="77777777" w:rsidR="00741047" w:rsidRDefault="000E0345" w:rsidP="00741047">
            <w:pPr>
              <w:pStyle w:val="211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311D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№ </w:t>
            </w:r>
          </w:p>
          <w:p w14:paraId="5C9D9E2C" w14:textId="762C1BC2" w:rsidR="000E0345" w:rsidRPr="004311D2" w:rsidRDefault="000E0345" w:rsidP="00741047">
            <w:pPr>
              <w:pStyle w:val="211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311D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</w:t>
            </w:r>
            <w:r w:rsidR="0074104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/</w:t>
            </w:r>
            <w:r w:rsidRPr="004311D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</w:t>
            </w:r>
          </w:p>
        </w:tc>
        <w:tc>
          <w:tcPr>
            <w:tcW w:w="1449" w:type="pct"/>
            <w:shd w:val="clear" w:color="auto" w:fill="auto"/>
            <w:vAlign w:val="center"/>
          </w:tcPr>
          <w:p w14:paraId="25C9E457" w14:textId="77777777" w:rsidR="000E0345" w:rsidRPr="004311D2" w:rsidRDefault="000E0345" w:rsidP="00EB64D5">
            <w:pPr>
              <w:pStyle w:val="211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311D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Наименование ТЭС</w:t>
            </w:r>
          </w:p>
        </w:tc>
        <w:tc>
          <w:tcPr>
            <w:tcW w:w="2955" w:type="pct"/>
            <w:shd w:val="clear" w:color="auto" w:fill="auto"/>
            <w:vAlign w:val="center"/>
          </w:tcPr>
          <w:p w14:paraId="1B01DC49" w14:textId="77777777" w:rsidR="000E0345" w:rsidRPr="004311D2" w:rsidRDefault="000E0345" w:rsidP="00EB64D5">
            <w:pPr>
              <w:pStyle w:val="211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311D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Место подключения (дополнительное электрооборудование)</w:t>
            </w:r>
          </w:p>
        </w:tc>
      </w:tr>
      <w:tr w:rsidR="000E0345" w:rsidRPr="00785270" w14:paraId="7A0A706F" w14:textId="77777777" w:rsidTr="004311D2">
        <w:trPr>
          <w:trHeight w:val="315"/>
        </w:trPr>
        <w:tc>
          <w:tcPr>
            <w:tcW w:w="596" w:type="pct"/>
            <w:shd w:val="clear" w:color="auto" w:fill="auto"/>
            <w:vAlign w:val="center"/>
          </w:tcPr>
          <w:p w14:paraId="2EBFE595" w14:textId="1531D4B8" w:rsidR="000E0345" w:rsidRPr="004311D2" w:rsidRDefault="000E0345" w:rsidP="00EB64D5">
            <w:pPr>
              <w:pStyle w:val="211"/>
              <w:ind w:firstLine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ru-RU"/>
              </w:rPr>
            </w:pPr>
            <w:r w:rsidRPr="004311D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ru-RU"/>
              </w:rPr>
              <w:t>1</w:t>
            </w:r>
            <w:r w:rsidR="00741047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1449" w:type="pct"/>
            <w:shd w:val="clear" w:color="auto" w:fill="auto"/>
            <w:vAlign w:val="center"/>
          </w:tcPr>
          <w:p w14:paraId="12D75CB9" w14:textId="77777777" w:rsidR="000E0345" w:rsidRPr="004311D2" w:rsidRDefault="000E0345" w:rsidP="00EB64D5">
            <w:pPr>
              <w:pStyle w:val="211"/>
              <w:ind w:firstLine="0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4311D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Лукомльская</w:t>
            </w:r>
            <w:proofErr w:type="spellEnd"/>
            <w:r w:rsidRPr="004311D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ГРЭС</w:t>
            </w:r>
          </w:p>
        </w:tc>
        <w:tc>
          <w:tcPr>
            <w:tcW w:w="2955" w:type="pct"/>
            <w:shd w:val="clear" w:color="auto" w:fill="auto"/>
            <w:vAlign w:val="center"/>
          </w:tcPr>
          <w:p w14:paraId="68D2CCDF" w14:textId="77777777" w:rsidR="000E0345" w:rsidRPr="004311D2" w:rsidRDefault="000E0345" w:rsidP="00EB64D5">
            <w:pPr>
              <w:pStyle w:val="211"/>
              <w:ind w:firstLine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ru-RU"/>
              </w:rPr>
            </w:pPr>
            <w:r w:rsidRPr="004311D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ru-RU"/>
              </w:rPr>
              <w:t xml:space="preserve">ОРУ 330 </w:t>
            </w:r>
            <w:proofErr w:type="spellStart"/>
            <w:r w:rsidRPr="004311D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ru-RU"/>
              </w:rPr>
              <w:t>кВ</w:t>
            </w:r>
            <w:proofErr w:type="spellEnd"/>
          </w:p>
        </w:tc>
      </w:tr>
      <w:tr w:rsidR="000E0345" w:rsidRPr="00785270" w14:paraId="6E3BFD87" w14:textId="77777777" w:rsidTr="004311D2">
        <w:trPr>
          <w:trHeight w:val="315"/>
        </w:trPr>
        <w:tc>
          <w:tcPr>
            <w:tcW w:w="596" w:type="pct"/>
            <w:shd w:val="clear" w:color="auto" w:fill="auto"/>
            <w:vAlign w:val="center"/>
          </w:tcPr>
          <w:p w14:paraId="7D8841F7" w14:textId="33BA5868" w:rsidR="000E0345" w:rsidRPr="004311D2" w:rsidRDefault="000E0345" w:rsidP="00EB64D5">
            <w:pPr>
              <w:pStyle w:val="211"/>
              <w:ind w:firstLine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ru-RU"/>
              </w:rPr>
            </w:pPr>
            <w:r w:rsidRPr="004311D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ru-RU"/>
              </w:rPr>
              <w:t>2</w:t>
            </w:r>
            <w:r w:rsidR="00741047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1449" w:type="pct"/>
            <w:shd w:val="clear" w:color="auto" w:fill="auto"/>
            <w:vAlign w:val="center"/>
          </w:tcPr>
          <w:p w14:paraId="6F579371" w14:textId="77777777" w:rsidR="000E0345" w:rsidRPr="004311D2" w:rsidRDefault="000E0345" w:rsidP="00EB64D5">
            <w:pPr>
              <w:pStyle w:val="211"/>
              <w:ind w:firstLine="0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4311D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Новополоцкая</w:t>
            </w:r>
            <w:proofErr w:type="spellEnd"/>
            <w:r w:rsidRPr="004311D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ТЭЦ</w:t>
            </w:r>
          </w:p>
        </w:tc>
        <w:tc>
          <w:tcPr>
            <w:tcW w:w="2955" w:type="pct"/>
            <w:shd w:val="clear" w:color="auto" w:fill="auto"/>
            <w:vAlign w:val="center"/>
          </w:tcPr>
          <w:p w14:paraId="2743C727" w14:textId="77777777" w:rsidR="000E0345" w:rsidRPr="004311D2" w:rsidRDefault="000E0345" w:rsidP="00EB64D5">
            <w:pPr>
              <w:pStyle w:val="211"/>
              <w:ind w:firstLine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ru-RU"/>
              </w:rPr>
            </w:pPr>
            <w:r w:rsidRPr="004311D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ru-RU"/>
              </w:rPr>
              <w:t xml:space="preserve">ЗРУ 110 </w:t>
            </w:r>
            <w:proofErr w:type="spellStart"/>
            <w:r w:rsidRPr="004311D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ru-RU"/>
              </w:rPr>
              <w:t>кВ</w:t>
            </w:r>
            <w:proofErr w:type="spellEnd"/>
          </w:p>
        </w:tc>
      </w:tr>
      <w:tr w:rsidR="000E0345" w:rsidRPr="00785270" w14:paraId="1B7C75E5" w14:textId="77777777" w:rsidTr="004311D2">
        <w:trPr>
          <w:trHeight w:val="315"/>
        </w:trPr>
        <w:tc>
          <w:tcPr>
            <w:tcW w:w="596" w:type="pct"/>
            <w:shd w:val="clear" w:color="auto" w:fill="auto"/>
            <w:vAlign w:val="center"/>
          </w:tcPr>
          <w:p w14:paraId="0E7A267F" w14:textId="0EDE6527" w:rsidR="000E0345" w:rsidRPr="004311D2" w:rsidRDefault="000E0345" w:rsidP="00EB64D5">
            <w:pPr>
              <w:pStyle w:val="211"/>
              <w:ind w:firstLine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ru-RU"/>
              </w:rPr>
            </w:pPr>
            <w:r w:rsidRPr="004311D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ru-RU"/>
              </w:rPr>
              <w:t>3</w:t>
            </w:r>
            <w:r w:rsidR="00741047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1449" w:type="pct"/>
            <w:shd w:val="clear" w:color="auto" w:fill="auto"/>
            <w:vAlign w:val="center"/>
          </w:tcPr>
          <w:p w14:paraId="7F2392C0" w14:textId="77777777" w:rsidR="000E0345" w:rsidRPr="004311D2" w:rsidRDefault="000E0345" w:rsidP="00EB64D5">
            <w:pPr>
              <w:pStyle w:val="211"/>
              <w:ind w:firstLine="0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4311D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Березовская ГРЭС</w:t>
            </w:r>
          </w:p>
        </w:tc>
        <w:tc>
          <w:tcPr>
            <w:tcW w:w="2955" w:type="pct"/>
            <w:shd w:val="clear" w:color="auto" w:fill="auto"/>
            <w:vAlign w:val="center"/>
          </w:tcPr>
          <w:p w14:paraId="7026CC67" w14:textId="1A1D899B" w:rsidR="000E0345" w:rsidRPr="004311D2" w:rsidRDefault="000E0345">
            <w:pPr>
              <w:pStyle w:val="211"/>
              <w:ind w:firstLine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ru-RU"/>
              </w:rPr>
            </w:pPr>
            <w:r w:rsidRPr="004311D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ОРУ 110 </w:t>
            </w:r>
            <w:proofErr w:type="spellStart"/>
            <w:r w:rsidRPr="004311D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кВ</w:t>
            </w:r>
            <w:proofErr w:type="spellEnd"/>
            <w:r w:rsidR="00EB54F7" w:rsidRPr="004311D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4311D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ru-RU"/>
              </w:rPr>
              <w:t xml:space="preserve">(АТ 330/110 </w:t>
            </w:r>
            <w:proofErr w:type="spellStart"/>
            <w:r w:rsidRPr="004311D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ru-RU"/>
              </w:rPr>
              <w:t>кВ</w:t>
            </w:r>
            <w:proofErr w:type="spellEnd"/>
            <w:r w:rsidRPr="004311D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ru-RU"/>
              </w:rPr>
              <w:t>)</w:t>
            </w:r>
          </w:p>
        </w:tc>
      </w:tr>
      <w:tr w:rsidR="000E0345" w:rsidRPr="00785270" w14:paraId="44108EE7" w14:textId="77777777" w:rsidTr="004311D2">
        <w:trPr>
          <w:trHeight w:val="315"/>
        </w:trPr>
        <w:tc>
          <w:tcPr>
            <w:tcW w:w="596" w:type="pct"/>
            <w:shd w:val="clear" w:color="auto" w:fill="auto"/>
            <w:vAlign w:val="center"/>
          </w:tcPr>
          <w:p w14:paraId="10C38A04" w14:textId="04DB34B5" w:rsidR="000E0345" w:rsidRPr="004311D2" w:rsidRDefault="000E0345" w:rsidP="00EB64D5">
            <w:pPr>
              <w:pStyle w:val="211"/>
              <w:ind w:firstLine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ru-RU"/>
              </w:rPr>
            </w:pPr>
            <w:r w:rsidRPr="004311D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ru-RU"/>
              </w:rPr>
              <w:t>4</w:t>
            </w:r>
            <w:r w:rsidR="00741047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1449" w:type="pct"/>
            <w:shd w:val="clear" w:color="auto" w:fill="auto"/>
            <w:vAlign w:val="center"/>
          </w:tcPr>
          <w:p w14:paraId="38927B4B" w14:textId="77777777" w:rsidR="000E0345" w:rsidRPr="004311D2" w:rsidRDefault="000E0345" w:rsidP="00EB64D5">
            <w:pPr>
              <w:pStyle w:val="211"/>
              <w:ind w:firstLine="0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4311D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ТЭЦ-5</w:t>
            </w:r>
          </w:p>
        </w:tc>
        <w:tc>
          <w:tcPr>
            <w:tcW w:w="2955" w:type="pct"/>
            <w:shd w:val="clear" w:color="auto" w:fill="auto"/>
            <w:vAlign w:val="center"/>
          </w:tcPr>
          <w:p w14:paraId="24ED70E4" w14:textId="7A34C4FD" w:rsidR="000E0345" w:rsidRPr="004311D2" w:rsidRDefault="000E0345">
            <w:pPr>
              <w:pStyle w:val="211"/>
              <w:ind w:firstLine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4311D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ОРУ 330 </w:t>
            </w:r>
            <w:proofErr w:type="spellStart"/>
            <w:r w:rsidRPr="004311D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кВ</w:t>
            </w:r>
            <w:proofErr w:type="spellEnd"/>
            <w:r w:rsidRPr="004311D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, ОРУ 110 </w:t>
            </w:r>
            <w:proofErr w:type="spellStart"/>
            <w:r w:rsidRPr="004311D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кВ</w:t>
            </w:r>
            <w:proofErr w:type="spellEnd"/>
            <w:r w:rsidRPr="004311D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4311D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ru-RU"/>
              </w:rPr>
              <w:t xml:space="preserve">(АТ 330/110 </w:t>
            </w:r>
            <w:proofErr w:type="spellStart"/>
            <w:r w:rsidRPr="004311D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ru-RU"/>
              </w:rPr>
              <w:t>кВ</w:t>
            </w:r>
            <w:proofErr w:type="spellEnd"/>
            <w:r w:rsidRPr="004311D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ru-RU"/>
              </w:rPr>
              <w:t>)</w:t>
            </w:r>
          </w:p>
        </w:tc>
      </w:tr>
    </w:tbl>
    <w:p w14:paraId="53671277" w14:textId="77777777" w:rsidR="00EB64D5" w:rsidRPr="005A2065" w:rsidRDefault="00EB64D5" w:rsidP="00EB64D5">
      <w:pPr>
        <w:pStyle w:val="211"/>
        <w:rPr>
          <w:color w:val="000000" w:themeColor="text1"/>
        </w:rPr>
      </w:pPr>
    </w:p>
    <w:p w14:paraId="628B41DC" w14:textId="3F3B8D20" w:rsidR="00EB64D5" w:rsidRPr="005A2065" w:rsidRDefault="00EB64D5" w:rsidP="00A41096">
      <w:pPr>
        <w:pStyle w:val="211"/>
        <w:suppressAutoHyphens/>
        <w:rPr>
          <w:rFonts w:ascii="Times New Roman" w:hAnsi="Times New Roman"/>
          <w:bCs/>
          <w:iCs/>
          <w:sz w:val="30"/>
          <w:szCs w:val="30"/>
          <w:lang w:val="ru-RU"/>
        </w:rPr>
      </w:pPr>
      <w:r w:rsidRPr="005A2065">
        <w:rPr>
          <w:rFonts w:ascii="Times New Roman" w:hAnsi="Times New Roman"/>
          <w:bCs/>
          <w:iCs/>
          <w:sz w:val="30"/>
          <w:szCs w:val="30"/>
          <w:lang w:val="ru-RU"/>
        </w:rPr>
        <w:t>Реализация схем выдачи мощности ПРИ предполагает следующие объемы электросетевого строительства:</w:t>
      </w:r>
    </w:p>
    <w:p w14:paraId="136A8491" w14:textId="29E5D73E" w:rsidR="00EB64D5" w:rsidRPr="005A2065" w:rsidRDefault="00EB64D5" w:rsidP="00A41096">
      <w:pPr>
        <w:pStyle w:val="211"/>
        <w:suppressAutoHyphens/>
        <w:rPr>
          <w:rFonts w:ascii="Times New Roman" w:hAnsi="Times New Roman"/>
          <w:sz w:val="30"/>
          <w:szCs w:val="30"/>
          <w:lang w:val="ru-RU"/>
        </w:rPr>
      </w:pPr>
      <w:r w:rsidRPr="005A2065">
        <w:rPr>
          <w:rFonts w:ascii="Times New Roman" w:hAnsi="Times New Roman"/>
          <w:bCs/>
          <w:iCs/>
          <w:sz w:val="30"/>
          <w:szCs w:val="30"/>
          <w:lang w:val="ru-RU"/>
        </w:rPr>
        <w:t xml:space="preserve">1. </w:t>
      </w:r>
      <w:proofErr w:type="spellStart"/>
      <w:r w:rsidRPr="005A2065">
        <w:rPr>
          <w:rFonts w:ascii="Times New Roman" w:hAnsi="Times New Roman"/>
          <w:sz w:val="30"/>
          <w:szCs w:val="30"/>
          <w:lang w:val="ru-RU"/>
        </w:rPr>
        <w:t>Лукомльская</w:t>
      </w:r>
      <w:proofErr w:type="spellEnd"/>
      <w:r w:rsidRPr="005A2065">
        <w:rPr>
          <w:rFonts w:ascii="Times New Roman" w:hAnsi="Times New Roman"/>
          <w:sz w:val="30"/>
          <w:szCs w:val="30"/>
          <w:lang w:val="ru-RU"/>
        </w:rPr>
        <w:t xml:space="preserve"> ГРЭС</w:t>
      </w:r>
      <w:r w:rsidR="002027E6">
        <w:rPr>
          <w:rFonts w:ascii="Times New Roman" w:hAnsi="Times New Roman"/>
          <w:sz w:val="30"/>
          <w:szCs w:val="30"/>
          <w:lang w:val="ru-RU"/>
        </w:rPr>
        <w:t xml:space="preserve"> (ПРИ</w:t>
      </w:r>
      <w:r w:rsidR="002027E6" w:rsidRPr="005A2065">
        <w:rPr>
          <w:rFonts w:ascii="Times New Roman" w:hAnsi="Times New Roman"/>
          <w:bCs/>
          <w:iCs/>
          <w:sz w:val="30"/>
          <w:szCs w:val="30"/>
          <w:lang w:val="ru-RU"/>
        </w:rPr>
        <w:t xml:space="preserve"> м</w:t>
      </w:r>
      <w:r w:rsidR="002027E6" w:rsidRPr="005A2065">
        <w:rPr>
          <w:rFonts w:ascii="Times New Roman" w:hAnsi="Times New Roman"/>
          <w:sz w:val="30"/>
          <w:szCs w:val="30"/>
          <w:lang w:val="ru-RU"/>
        </w:rPr>
        <w:t>ощностью 150 МВт</w:t>
      </w:r>
      <w:r w:rsidR="002027E6">
        <w:rPr>
          <w:rFonts w:ascii="Times New Roman" w:hAnsi="Times New Roman"/>
          <w:sz w:val="30"/>
          <w:szCs w:val="30"/>
          <w:lang w:val="ru-RU"/>
        </w:rPr>
        <w:t>)</w:t>
      </w:r>
      <w:r w:rsidRPr="005A2065">
        <w:rPr>
          <w:rFonts w:ascii="Times New Roman" w:hAnsi="Times New Roman"/>
          <w:sz w:val="30"/>
          <w:szCs w:val="30"/>
          <w:lang w:val="ru-RU"/>
        </w:rPr>
        <w:t>:</w:t>
      </w:r>
    </w:p>
    <w:p w14:paraId="786C7AE0" w14:textId="226BF12E" w:rsidR="00EB64D5" w:rsidRPr="005A2065" w:rsidRDefault="00EB64D5" w:rsidP="00A41096">
      <w:pPr>
        <w:pStyle w:val="211"/>
        <w:suppressAutoHyphens/>
        <w:rPr>
          <w:rFonts w:ascii="Times New Roman" w:hAnsi="Times New Roman"/>
          <w:sz w:val="30"/>
          <w:szCs w:val="30"/>
          <w:lang w:val="ru-RU"/>
        </w:rPr>
      </w:pPr>
      <w:r w:rsidRPr="005A2065">
        <w:rPr>
          <w:rFonts w:ascii="Times New Roman" w:hAnsi="Times New Roman"/>
          <w:sz w:val="30"/>
          <w:szCs w:val="30"/>
          <w:lang w:val="ru-RU"/>
        </w:rPr>
        <w:t xml:space="preserve">подключается к ОРУ 330 </w:t>
      </w:r>
      <w:proofErr w:type="spellStart"/>
      <w:r w:rsidRPr="005A2065">
        <w:rPr>
          <w:rFonts w:ascii="Times New Roman" w:hAnsi="Times New Roman"/>
          <w:sz w:val="30"/>
          <w:szCs w:val="30"/>
          <w:lang w:val="ru-RU"/>
        </w:rPr>
        <w:t>кВ</w:t>
      </w:r>
      <w:proofErr w:type="spellEnd"/>
      <w:r w:rsidRPr="005A2065">
        <w:rPr>
          <w:rFonts w:ascii="Times New Roman" w:hAnsi="Times New Roman"/>
          <w:sz w:val="30"/>
          <w:szCs w:val="30"/>
          <w:lang w:val="ru-RU"/>
        </w:rPr>
        <w:t>, намечена установка двух выключателей 330 </w:t>
      </w:r>
      <w:proofErr w:type="spellStart"/>
      <w:r w:rsidRPr="005A2065">
        <w:rPr>
          <w:rFonts w:ascii="Times New Roman" w:hAnsi="Times New Roman"/>
          <w:sz w:val="30"/>
          <w:szCs w:val="30"/>
          <w:lang w:val="ru-RU"/>
        </w:rPr>
        <w:t>кВ.</w:t>
      </w:r>
      <w:proofErr w:type="spellEnd"/>
    </w:p>
    <w:p w14:paraId="74B2D929" w14:textId="0F7E44AB" w:rsidR="00EB64D5" w:rsidRPr="005A2065" w:rsidRDefault="00EB64D5" w:rsidP="00A41096">
      <w:pPr>
        <w:pStyle w:val="211"/>
        <w:suppressAutoHyphens/>
        <w:rPr>
          <w:rFonts w:ascii="Times New Roman" w:hAnsi="Times New Roman"/>
          <w:sz w:val="30"/>
          <w:szCs w:val="30"/>
          <w:lang w:val="ru-RU"/>
        </w:rPr>
      </w:pPr>
      <w:r w:rsidRPr="005A2065">
        <w:rPr>
          <w:rFonts w:ascii="Times New Roman" w:hAnsi="Times New Roman"/>
          <w:bCs/>
          <w:iCs/>
          <w:sz w:val="30"/>
          <w:szCs w:val="30"/>
          <w:lang w:val="ru-RU"/>
        </w:rPr>
        <w:t xml:space="preserve">2. </w:t>
      </w:r>
      <w:proofErr w:type="spellStart"/>
      <w:r w:rsidRPr="005A2065">
        <w:rPr>
          <w:rFonts w:ascii="Times New Roman" w:hAnsi="Times New Roman"/>
          <w:sz w:val="30"/>
          <w:szCs w:val="30"/>
          <w:lang w:val="ru-RU"/>
        </w:rPr>
        <w:t>Новополоцкая</w:t>
      </w:r>
      <w:proofErr w:type="spellEnd"/>
      <w:r w:rsidRPr="005A2065">
        <w:rPr>
          <w:rFonts w:ascii="Times New Roman" w:hAnsi="Times New Roman"/>
          <w:sz w:val="30"/>
          <w:szCs w:val="30"/>
          <w:lang w:val="ru-RU"/>
        </w:rPr>
        <w:t xml:space="preserve"> ТЭЦ</w:t>
      </w:r>
      <w:r w:rsidR="002027E6">
        <w:rPr>
          <w:rFonts w:ascii="Times New Roman" w:hAnsi="Times New Roman"/>
          <w:sz w:val="30"/>
          <w:szCs w:val="30"/>
          <w:lang w:val="ru-RU"/>
        </w:rPr>
        <w:t xml:space="preserve"> (ПРИ</w:t>
      </w:r>
      <w:r w:rsidR="002027E6" w:rsidRPr="005A2065">
        <w:rPr>
          <w:rFonts w:ascii="Times New Roman" w:hAnsi="Times New Roman"/>
          <w:bCs/>
          <w:iCs/>
          <w:sz w:val="30"/>
          <w:szCs w:val="30"/>
          <w:lang w:val="ru-RU"/>
        </w:rPr>
        <w:t xml:space="preserve"> м</w:t>
      </w:r>
      <w:r w:rsidR="002027E6" w:rsidRPr="005A2065">
        <w:rPr>
          <w:rFonts w:ascii="Times New Roman" w:hAnsi="Times New Roman"/>
          <w:sz w:val="30"/>
          <w:szCs w:val="30"/>
          <w:lang w:val="ru-RU"/>
        </w:rPr>
        <w:t>ощностью 1</w:t>
      </w:r>
      <w:r w:rsidR="002027E6">
        <w:rPr>
          <w:rFonts w:ascii="Times New Roman" w:hAnsi="Times New Roman"/>
          <w:sz w:val="30"/>
          <w:szCs w:val="30"/>
          <w:lang w:val="ru-RU"/>
        </w:rPr>
        <w:t>0</w:t>
      </w:r>
      <w:r w:rsidR="002027E6" w:rsidRPr="005A2065">
        <w:rPr>
          <w:rFonts w:ascii="Times New Roman" w:hAnsi="Times New Roman"/>
          <w:sz w:val="30"/>
          <w:szCs w:val="30"/>
          <w:lang w:val="ru-RU"/>
        </w:rPr>
        <w:t>0 МВт</w:t>
      </w:r>
      <w:r w:rsidR="002027E6">
        <w:rPr>
          <w:rFonts w:ascii="Times New Roman" w:hAnsi="Times New Roman"/>
          <w:sz w:val="30"/>
          <w:szCs w:val="30"/>
          <w:lang w:val="ru-RU"/>
        </w:rPr>
        <w:t>)</w:t>
      </w:r>
      <w:r w:rsidRPr="005A2065">
        <w:rPr>
          <w:rFonts w:ascii="Times New Roman" w:hAnsi="Times New Roman"/>
          <w:sz w:val="30"/>
          <w:szCs w:val="30"/>
          <w:lang w:val="ru-RU"/>
        </w:rPr>
        <w:t>:</w:t>
      </w:r>
    </w:p>
    <w:p w14:paraId="0C41E86B" w14:textId="26CCA400" w:rsidR="00EB64D5" w:rsidRPr="005A2065" w:rsidRDefault="00EB64D5" w:rsidP="00A41096">
      <w:pPr>
        <w:pStyle w:val="211"/>
        <w:suppressAutoHyphens/>
        <w:rPr>
          <w:rFonts w:ascii="Times New Roman" w:hAnsi="Times New Roman"/>
          <w:sz w:val="30"/>
          <w:szCs w:val="30"/>
          <w:lang w:val="ru-RU"/>
        </w:rPr>
      </w:pPr>
      <w:r w:rsidRPr="00577960">
        <w:rPr>
          <w:rFonts w:ascii="Times New Roman" w:hAnsi="Times New Roman"/>
          <w:sz w:val="30"/>
          <w:szCs w:val="30"/>
          <w:lang w:val="ru-RU"/>
        </w:rPr>
        <w:t xml:space="preserve">подключается к существующему </w:t>
      </w:r>
      <w:r w:rsidRPr="00577960">
        <w:rPr>
          <w:rFonts w:ascii="Times New Roman" w:hAnsi="Times New Roman"/>
          <w:sz w:val="30"/>
          <w:szCs w:val="30"/>
        </w:rPr>
        <w:t>ЗРУ 110 </w:t>
      </w:r>
      <w:proofErr w:type="spellStart"/>
      <w:r w:rsidRPr="00577960">
        <w:rPr>
          <w:rFonts w:ascii="Times New Roman" w:hAnsi="Times New Roman"/>
          <w:sz w:val="30"/>
          <w:szCs w:val="30"/>
        </w:rPr>
        <w:t>кВ</w:t>
      </w:r>
      <w:proofErr w:type="spellEnd"/>
      <w:r w:rsidRPr="00577960">
        <w:rPr>
          <w:rFonts w:ascii="Times New Roman" w:hAnsi="Times New Roman"/>
          <w:sz w:val="30"/>
          <w:szCs w:val="30"/>
          <w:lang w:val="ru-RU"/>
        </w:rPr>
        <w:t xml:space="preserve"> и </w:t>
      </w:r>
      <w:r w:rsidR="002027E6" w:rsidRPr="00577960">
        <w:rPr>
          <w:rFonts w:ascii="Times New Roman" w:hAnsi="Times New Roman"/>
          <w:sz w:val="30"/>
          <w:szCs w:val="30"/>
          <w:lang w:val="ru-RU"/>
        </w:rPr>
        <w:t xml:space="preserve">связан </w:t>
      </w:r>
      <w:r w:rsidRPr="00577960">
        <w:rPr>
          <w:rFonts w:ascii="Times New Roman" w:hAnsi="Times New Roman"/>
          <w:sz w:val="30"/>
          <w:szCs w:val="30"/>
          <w:lang w:val="ru-RU"/>
        </w:rPr>
        <w:t xml:space="preserve">с системообразующей сетью через ПС 330 </w:t>
      </w:r>
      <w:proofErr w:type="spellStart"/>
      <w:r w:rsidRPr="00577960">
        <w:rPr>
          <w:rFonts w:ascii="Times New Roman" w:hAnsi="Times New Roman"/>
          <w:sz w:val="30"/>
          <w:szCs w:val="30"/>
          <w:lang w:val="ru-RU"/>
        </w:rPr>
        <w:t>кВ</w:t>
      </w:r>
      <w:proofErr w:type="spellEnd"/>
      <w:r w:rsidRPr="00577960">
        <w:rPr>
          <w:rFonts w:ascii="Times New Roman" w:hAnsi="Times New Roman"/>
          <w:sz w:val="30"/>
          <w:szCs w:val="30"/>
          <w:lang w:val="ru-RU"/>
        </w:rPr>
        <w:t xml:space="preserve"> Полоцк.</w:t>
      </w:r>
    </w:p>
    <w:p w14:paraId="577E0159" w14:textId="006802B5" w:rsidR="00EB64D5" w:rsidRPr="005A2065" w:rsidRDefault="00EB64D5" w:rsidP="00A41096">
      <w:pPr>
        <w:pStyle w:val="211"/>
        <w:suppressAutoHyphens/>
        <w:rPr>
          <w:rFonts w:ascii="Times New Roman" w:hAnsi="Times New Roman"/>
          <w:sz w:val="30"/>
          <w:szCs w:val="30"/>
        </w:rPr>
      </w:pPr>
      <w:r w:rsidRPr="005A2065">
        <w:rPr>
          <w:rFonts w:ascii="Times New Roman" w:hAnsi="Times New Roman"/>
          <w:bCs/>
          <w:iCs/>
          <w:sz w:val="30"/>
          <w:szCs w:val="30"/>
          <w:lang w:val="ru-RU"/>
        </w:rPr>
        <w:t xml:space="preserve">3. </w:t>
      </w:r>
      <w:r w:rsidRPr="005A2065">
        <w:rPr>
          <w:rFonts w:ascii="Times New Roman" w:hAnsi="Times New Roman"/>
          <w:sz w:val="30"/>
          <w:szCs w:val="30"/>
        </w:rPr>
        <w:t>Березовск</w:t>
      </w:r>
      <w:r w:rsidRPr="005A2065">
        <w:rPr>
          <w:rFonts w:ascii="Times New Roman" w:hAnsi="Times New Roman"/>
          <w:sz w:val="30"/>
          <w:szCs w:val="30"/>
          <w:lang w:val="ru-RU"/>
        </w:rPr>
        <w:t>ая</w:t>
      </w:r>
      <w:r w:rsidRPr="005A2065">
        <w:rPr>
          <w:rFonts w:ascii="Times New Roman" w:hAnsi="Times New Roman"/>
          <w:sz w:val="30"/>
          <w:szCs w:val="30"/>
        </w:rPr>
        <w:t xml:space="preserve"> ГРЭС</w:t>
      </w:r>
      <w:r w:rsidR="002E77A3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2027E6">
        <w:rPr>
          <w:rFonts w:ascii="Times New Roman" w:hAnsi="Times New Roman"/>
          <w:sz w:val="30"/>
          <w:szCs w:val="30"/>
          <w:lang w:val="ru-RU"/>
        </w:rPr>
        <w:t>(ПРИ</w:t>
      </w:r>
      <w:r w:rsidR="002027E6" w:rsidRPr="005A2065">
        <w:rPr>
          <w:rFonts w:ascii="Times New Roman" w:hAnsi="Times New Roman"/>
          <w:bCs/>
          <w:iCs/>
          <w:sz w:val="30"/>
          <w:szCs w:val="30"/>
          <w:lang w:val="ru-RU"/>
        </w:rPr>
        <w:t xml:space="preserve"> м</w:t>
      </w:r>
      <w:r w:rsidR="002027E6" w:rsidRPr="005A2065">
        <w:rPr>
          <w:rFonts w:ascii="Times New Roman" w:hAnsi="Times New Roman"/>
          <w:sz w:val="30"/>
          <w:szCs w:val="30"/>
          <w:lang w:val="ru-RU"/>
        </w:rPr>
        <w:t xml:space="preserve">ощностью </w:t>
      </w:r>
      <w:r w:rsidR="002027E6">
        <w:rPr>
          <w:rFonts w:ascii="Times New Roman" w:hAnsi="Times New Roman"/>
          <w:sz w:val="30"/>
          <w:szCs w:val="30"/>
          <w:lang w:val="ru-RU"/>
        </w:rPr>
        <w:t>2</w:t>
      </w:r>
      <w:r w:rsidR="002027E6" w:rsidRPr="005A2065">
        <w:rPr>
          <w:rFonts w:ascii="Times New Roman" w:hAnsi="Times New Roman"/>
          <w:sz w:val="30"/>
          <w:szCs w:val="30"/>
          <w:lang w:val="ru-RU"/>
        </w:rPr>
        <w:t>50 МВт</w:t>
      </w:r>
      <w:r w:rsidR="002027E6">
        <w:rPr>
          <w:rFonts w:ascii="Times New Roman" w:hAnsi="Times New Roman"/>
          <w:sz w:val="30"/>
          <w:szCs w:val="30"/>
          <w:lang w:val="ru-RU"/>
        </w:rPr>
        <w:t>)</w:t>
      </w:r>
      <w:r w:rsidRPr="005A2065">
        <w:rPr>
          <w:rFonts w:ascii="Times New Roman" w:hAnsi="Times New Roman"/>
          <w:sz w:val="30"/>
          <w:szCs w:val="30"/>
        </w:rPr>
        <w:t>:</w:t>
      </w:r>
    </w:p>
    <w:p w14:paraId="1806A12E" w14:textId="7912EB7E" w:rsidR="00EB64D5" w:rsidRPr="005A2065" w:rsidRDefault="00EB64D5" w:rsidP="00A41096">
      <w:pPr>
        <w:pStyle w:val="211"/>
        <w:rPr>
          <w:rFonts w:ascii="Times New Roman" w:hAnsi="Times New Roman"/>
          <w:i/>
          <w:sz w:val="30"/>
          <w:szCs w:val="30"/>
        </w:rPr>
      </w:pPr>
      <w:r w:rsidRPr="005A2065">
        <w:rPr>
          <w:rFonts w:ascii="Times New Roman" w:hAnsi="Times New Roman"/>
          <w:sz w:val="30"/>
          <w:szCs w:val="30"/>
        </w:rPr>
        <w:t>сооруж</w:t>
      </w:r>
      <w:r w:rsidRPr="005A2065">
        <w:rPr>
          <w:rFonts w:ascii="Times New Roman" w:hAnsi="Times New Roman"/>
          <w:sz w:val="30"/>
          <w:szCs w:val="30"/>
          <w:lang w:val="ru-RU"/>
        </w:rPr>
        <w:t>ение</w:t>
      </w:r>
      <w:r w:rsidRPr="005A2065">
        <w:rPr>
          <w:rFonts w:ascii="Times New Roman" w:hAnsi="Times New Roman"/>
          <w:sz w:val="30"/>
          <w:szCs w:val="30"/>
        </w:rPr>
        <w:t xml:space="preserve"> ново</w:t>
      </w:r>
      <w:r w:rsidRPr="005A2065">
        <w:rPr>
          <w:rFonts w:ascii="Times New Roman" w:hAnsi="Times New Roman"/>
          <w:sz w:val="30"/>
          <w:szCs w:val="30"/>
          <w:lang w:val="ru-RU"/>
        </w:rPr>
        <w:t>го</w:t>
      </w:r>
      <w:r w:rsidRPr="005A2065">
        <w:rPr>
          <w:rFonts w:ascii="Times New Roman" w:hAnsi="Times New Roman"/>
          <w:sz w:val="30"/>
          <w:szCs w:val="30"/>
        </w:rPr>
        <w:t xml:space="preserve"> ОРУ 110 </w:t>
      </w:r>
      <w:proofErr w:type="spellStart"/>
      <w:r w:rsidRPr="005A2065">
        <w:rPr>
          <w:rFonts w:ascii="Times New Roman" w:hAnsi="Times New Roman"/>
          <w:sz w:val="30"/>
          <w:szCs w:val="30"/>
        </w:rPr>
        <w:t>кВ</w:t>
      </w:r>
      <w:proofErr w:type="spellEnd"/>
      <w:r w:rsidRPr="005A2065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5A2065">
        <w:rPr>
          <w:rFonts w:ascii="Times New Roman" w:hAnsi="Times New Roman"/>
          <w:sz w:val="30"/>
          <w:szCs w:val="30"/>
        </w:rPr>
        <w:t xml:space="preserve">Березовской ГРЭС </w:t>
      </w:r>
      <w:r w:rsidRPr="005A2065">
        <w:rPr>
          <w:rFonts w:ascii="Times New Roman" w:hAnsi="Times New Roman"/>
          <w:sz w:val="30"/>
          <w:szCs w:val="30"/>
          <w:lang w:val="ru-RU"/>
        </w:rPr>
        <w:t xml:space="preserve">с </w:t>
      </w:r>
      <w:proofErr w:type="spellStart"/>
      <w:r w:rsidRPr="005A2065">
        <w:rPr>
          <w:rFonts w:ascii="Times New Roman" w:hAnsi="Times New Roman"/>
          <w:sz w:val="30"/>
          <w:szCs w:val="30"/>
          <w:lang w:val="ru-RU"/>
        </w:rPr>
        <w:t>перезаводом</w:t>
      </w:r>
      <w:proofErr w:type="spellEnd"/>
      <w:r w:rsidRPr="005A2065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101612">
        <w:rPr>
          <w:rFonts w:ascii="Times New Roman" w:hAnsi="Times New Roman"/>
          <w:sz w:val="30"/>
          <w:szCs w:val="30"/>
          <w:lang w:val="ru-RU"/>
        </w:rPr>
        <w:br/>
      </w:r>
      <w:r w:rsidRPr="005A2065">
        <w:rPr>
          <w:rFonts w:ascii="Times New Roman" w:hAnsi="Times New Roman"/>
          <w:sz w:val="30"/>
          <w:szCs w:val="30"/>
          <w:lang w:val="ru-RU"/>
        </w:rPr>
        <w:t>ВЛ 110 </w:t>
      </w:r>
      <w:proofErr w:type="spellStart"/>
      <w:r w:rsidRPr="005A2065">
        <w:rPr>
          <w:rFonts w:ascii="Times New Roman" w:hAnsi="Times New Roman"/>
          <w:sz w:val="30"/>
          <w:szCs w:val="30"/>
          <w:lang w:val="ru-RU"/>
        </w:rPr>
        <w:t>кВ</w:t>
      </w:r>
      <w:proofErr w:type="spellEnd"/>
      <w:r w:rsidRPr="005A2065">
        <w:rPr>
          <w:rFonts w:ascii="Times New Roman" w:hAnsi="Times New Roman"/>
          <w:sz w:val="30"/>
          <w:szCs w:val="30"/>
          <w:lang w:val="ru-RU"/>
        </w:rPr>
        <w:t>;</w:t>
      </w:r>
    </w:p>
    <w:p w14:paraId="51622020" w14:textId="72A3F9F5" w:rsidR="00EB64D5" w:rsidRPr="005A2065" w:rsidRDefault="00EB64D5" w:rsidP="00A41096">
      <w:pPr>
        <w:pStyle w:val="211"/>
        <w:rPr>
          <w:rFonts w:ascii="Times New Roman" w:hAnsi="Times New Roman"/>
          <w:sz w:val="30"/>
          <w:szCs w:val="30"/>
        </w:rPr>
      </w:pPr>
      <w:r w:rsidRPr="005A2065">
        <w:rPr>
          <w:rFonts w:ascii="Times New Roman" w:hAnsi="Times New Roman"/>
          <w:sz w:val="30"/>
          <w:szCs w:val="30"/>
        </w:rPr>
        <w:t>для усиления связи сет</w:t>
      </w:r>
      <w:r w:rsidRPr="005A2065">
        <w:rPr>
          <w:rFonts w:ascii="Times New Roman" w:hAnsi="Times New Roman"/>
          <w:sz w:val="30"/>
          <w:szCs w:val="30"/>
          <w:lang w:val="ru-RU"/>
        </w:rPr>
        <w:t>ей</w:t>
      </w:r>
      <w:r w:rsidRPr="005A2065">
        <w:rPr>
          <w:rFonts w:ascii="Times New Roman" w:hAnsi="Times New Roman"/>
          <w:sz w:val="30"/>
          <w:szCs w:val="30"/>
        </w:rPr>
        <w:t xml:space="preserve"> </w:t>
      </w:r>
      <w:r w:rsidRPr="005A2065">
        <w:rPr>
          <w:rFonts w:ascii="Times New Roman" w:hAnsi="Times New Roman"/>
          <w:sz w:val="30"/>
          <w:szCs w:val="30"/>
          <w:lang w:val="ru-RU"/>
        </w:rPr>
        <w:t xml:space="preserve">110 </w:t>
      </w:r>
      <w:proofErr w:type="spellStart"/>
      <w:r w:rsidRPr="005A2065">
        <w:rPr>
          <w:rFonts w:ascii="Times New Roman" w:hAnsi="Times New Roman"/>
          <w:sz w:val="30"/>
          <w:szCs w:val="30"/>
          <w:lang w:val="ru-RU"/>
        </w:rPr>
        <w:t>кВ</w:t>
      </w:r>
      <w:proofErr w:type="spellEnd"/>
      <w:r w:rsidRPr="005A2065">
        <w:rPr>
          <w:rFonts w:ascii="Times New Roman" w:hAnsi="Times New Roman"/>
          <w:sz w:val="30"/>
          <w:szCs w:val="30"/>
          <w:lang w:val="ru-RU"/>
        </w:rPr>
        <w:t xml:space="preserve"> и </w:t>
      </w:r>
      <w:r w:rsidRPr="005A2065">
        <w:rPr>
          <w:rFonts w:ascii="Times New Roman" w:hAnsi="Times New Roman"/>
          <w:sz w:val="30"/>
          <w:szCs w:val="30"/>
        </w:rPr>
        <w:t xml:space="preserve">330 </w:t>
      </w:r>
      <w:proofErr w:type="spellStart"/>
      <w:r w:rsidRPr="005A2065">
        <w:rPr>
          <w:rFonts w:ascii="Times New Roman" w:hAnsi="Times New Roman"/>
          <w:sz w:val="30"/>
          <w:szCs w:val="30"/>
        </w:rPr>
        <w:t>кВ</w:t>
      </w:r>
      <w:proofErr w:type="spellEnd"/>
      <w:r w:rsidRPr="005A2065">
        <w:rPr>
          <w:rFonts w:ascii="Times New Roman" w:hAnsi="Times New Roman"/>
          <w:sz w:val="30"/>
          <w:szCs w:val="30"/>
        </w:rPr>
        <w:t xml:space="preserve"> </w:t>
      </w:r>
      <w:r w:rsidRPr="005A2065">
        <w:rPr>
          <w:rFonts w:ascii="Times New Roman" w:hAnsi="Times New Roman"/>
          <w:sz w:val="30"/>
          <w:szCs w:val="30"/>
          <w:lang w:val="ru-RU"/>
        </w:rPr>
        <w:t xml:space="preserve">на </w:t>
      </w:r>
      <w:r w:rsidRPr="005A2065">
        <w:rPr>
          <w:rFonts w:ascii="Times New Roman" w:hAnsi="Times New Roman"/>
          <w:sz w:val="30"/>
          <w:szCs w:val="30"/>
        </w:rPr>
        <w:t>ПС 330 </w:t>
      </w:r>
      <w:proofErr w:type="spellStart"/>
      <w:r w:rsidRPr="005A2065">
        <w:rPr>
          <w:rFonts w:ascii="Times New Roman" w:hAnsi="Times New Roman"/>
          <w:sz w:val="30"/>
          <w:szCs w:val="30"/>
        </w:rPr>
        <w:t>кВ</w:t>
      </w:r>
      <w:proofErr w:type="spellEnd"/>
      <w:r w:rsidRPr="005A2065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A2065">
        <w:rPr>
          <w:rFonts w:ascii="Times New Roman" w:hAnsi="Times New Roman"/>
          <w:sz w:val="30"/>
          <w:szCs w:val="30"/>
        </w:rPr>
        <w:t>Белоозерск</w:t>
      </w:r>
      <w:proofErr w:type="spellEnd"/>
      <w:r w:rsidRPr="005A2065">
        <w:rPr>
          <w:rFonts w:ascii="Times New Roman" w:hAnsi="Times New Roman"/>
          <w:sz w:val="30"/>
          <w:szCs w:val="30"/>
        </w:rPr>
        <w:t xml:space="preserve"> намеч</w:t>
      </w:r>
      <w:r w:rsidRPr="005A2065">
        <w:rPr>
          <w:rFonts w:ascii="Times New Roman" w:hAnsi="Times New Roman"/>
          <w:sz w:val="30"/>
          <w:szCs w:val="30"/>
          <w:lang w:val="ru-RU"/>
        </w:rPr>
        <w:t xml:space="preserve">ена </w:t>
      </w:r>
      <w:r w:rsidRPr="005A2065">
        <w:rPr>
          <w:rFonts w:ascii="Times New Roman" w:hAnsi="Times New Roman"/>
          <w:sz w:val="30"/>
          <w:szCs w:val="30"/>
        </w:rPr>
        <w:t>установка автотрансформатора напряжением 330/110 </w:t>
      </w:r>
      <w:proofErr w:type="spellStart"/>
      <w:r w:rsidRPr="005A2065">
        <w:rPr>
          <w:rFonts w:ascii="Times New Roman" w:hAnsi="Times New Roman"/>
          <w:sz w:val="30"/>
          <w:szCs w:val="30"/>
        </w:rPr>
        <w:t>кВ</w:t>
      </w:r>
      <w:proofErr w:type="spellEnd"/>
      <w:r w:rsidRPr="005A2065">
        <w:rPr>
          <w:rFonts w:ascii="Times New Roman" w:hAnsi="Times New Roman"/>
          <w:sz w:val="30"/>
          <w:szCs w:val="30"/>
        </w:rPr>
        <w:t xml:space="preserve"> мощностью 200 МВ∙А и одного выключателя 330 </w:t>
      </w:r>
      <w:proofErr w:type="spellStart"/>
      <w:r w:rsidRPr="005A2065">
        <w:rPr>
          <w:rFonts w:ascii="Times New Roman" w:hAnsi="Times New Roman"/>
          <w:sz w:val="30"/>
          <w:szCs w:val="30"/>
        </w:rPr>
        <w:t>кВ.</w:t>
      </w:r>
      <w:proofErr w:type="spellEnd"/>
    </w:p>
    <w:p w14:paraId="3C77513A" w14:textId="089F1404" w:rsidR="00EB64D5" w:rsidRPr="005A2065" w:rsidRDefault="00EB64D5" w:rsidP="00A41096">
      <w:pPr>
        <w:pStyle w:val="211"/>
        <w:suppressAutoHyphens/>
        <w:rPr>
          <w:rFonts w:ascii="Times New Roman" w:hAnsi="Times New Roman"/>
          <w:bCs/>
          <w:iCs/>
          <w:sz w:val="30"/>
          <w:szCs w:val="30"/>
          <w:lang w:val="ru-RU"/>
        </w:rPr>
      </w:pPr>
      <w:r w:rsidRPr="005A2065">
        <w:rPr>
          <w:rFonts w:ascii="Times New Roman" w:hAnsi="Times New Roman"/>
          <w:bCs/>
          <w:iCs/>
          <w:sz w:val="30"/>
          <w:szCs w:val="30"/>
          <w:lang w:val="ru-RU"/>
        </w:rPr>
        <w:t>4. ТЭЦ-5:</w:t>
      </w:r>
    </w:p>
    <w:p w14:paraId="48740399" w14:textId="35DBFF43" w:rsidR="00EB64D5" w:rsidRPr="005A2065" w:rsidRDefault="002E77A3" w:rsidP="00A41096">
      <w:pPr>
        <w:pStyle w:val="211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ПРИ</w:t>
      </w:r>
      <w:r w:rsidR="00EB64D5" w:rsidRPr="005A2065">
        <w:rPr>
          <w:rFonts w:ascii="Times New Roman" w:hAnsi="Times New Roman"/>
          <w:bCs/>
          <w:iCs/>
          <w:sz w:val="30"/>
          <w:szCs w:val="30"/>
          <w:lang w:val="ru-RU"/>
        </w:rPr>
        <w:t xml:space="preserve"> </w:t>
      </w:r>
      <w:r w:rsidR="00EB64D5" w:rsidRPr="005A2065">
        <w:rPr>
          <w:rFonts w:ascii="Times New Roman" w:hAnsi="Times New Roman"/>
          <w:sz w:val="30"/>
          <w:szCs w:val="30"/>
        </w:rPr>
        <w:t xml:space="preserve">мощностью 100 МВт </w:t>
      </w:r>
      <w:r w:rsidR="00EB64D5" w:rsidRPr="005A2065">
        <w:rPr>
          <w:rFonts w:ascii="Times New Roman" w:hAnsi="Times New Roman"/>
          <w:sz w:val="30"/>
          <w:szCs w:val="30"/>
          <w:lang w:val="ru-RU"/>
        </w:rPr>
        <w:t xml:space="preserve">подключается к </w:t>
      </w:r>
      <w:r w:rsidR="00EB64D5" w:rsidRPr="005A2065">
        <w:rPr>
          <w:rFonts w:ascii="Times New Roman" w:hAnsi="Times New Roman"/>
          <w:sz w:val="30"/>
          <w:szCs w:val="30"/>
        </w:rPr>
        <w:t>ОРУ 330 </w:t>
      </w:r>
      <w:proofErr w:type="spellStart"/>
      <w:r w:rsidR="00EB64D5" w:rsidRPr="005A2065">
        <w:rPr>
          <w:rFonts w:ascii="Times New Roman" w:hAnsi="Times New Roman"/>
          <w:sz w:val="30"/>
          <w:szCs w:val="30"/>
        </w:rPr>
        <w:t>кВ</w:t>
      </w:r>
      <w:proofErr w:type="spellEnd"/>
      <w:r w:rsidR="00EB64D5" w:rsidRPr="005A2065">
        <w:rPr>
          <w:rFonts w:ascii="Times New Roman" w:hAnsi="Times New Roman"/>
          <w:sz w:val="30"/>
          <w:szCs w:val="30"/>
          <w:lang w:val="ru-RU"/>
        </w:rPr>
        <w:t xml:space="preserve">, намечена установка </w:t>
      </w:r>
      <w:r w:rsidR="00EB64D5" w:rsidRPr="005A2065">
        <w:rPr>
          <w:rFonts w:ascii="Times New Roman" w:hAnsi="Times New Roman"/>
          <w:sz w:val="30"/>
          <w:szCs w:val="30"/>
        </w:rPr>
        <w:t>четырех выключателей 330 </w:t>
      </w:r>
      <w:proofErr w:type="spellStart"/>
      <w:r w:rsidR="00EB64D5" w:rsidRPr="005A2065">
        <w:rPr>
          <w:rFonts w:ascii="Times New Roman" w:hAnsi="Times New Roman"/>
          <w:sz w:val="30"/>
          <w:szCs w:val="30"/>
        </w:rPr>
        <w:t>кВ</w:t>
      </w:r>
      <w:proofErr w:type="spellEnd"/>
      <w:r w:rsidR="00EB64D5" w:rsidRPr="005A2065">
        <w:rPr>
          <w:rFonts w:ascii="Times New Roman" w:hAnsi="Times New Roman"/>
          <w:sz w:val="30"/>
          <w:szCs w:val="30"/>
          <w:lang w:val="ru-RU"/>
        </w:rPr>
        <w:t>;</w:t>
      </w:r>
    </w:p>
    <w:p w14:paraId="25BAE325" w14:textId="4AB14A1F" w:rsidR="00EB64D5" w:rsidRPr="005A2065" w:rsidRDefault="002E77A3" w:rsidP="00A41096">
      <w:pPr>
        <w:pStyle w:val="21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ru-RU"/>
        </w:rPr>
        <w:t>ПРИ</w:t>
      </w:r>
      <w:r w:rsidR="00EB64D5" w:rsidRPr="005A2065">
        <w:rPr>
          <w:rFonts w:ascii="Times New Roman" w:hAnsi="Times New Roman"/>
          <w:sz w:val="30"/>
          <w:szCs w:val="30"/>
          <w:lang w:val="ru-RU"/>
        </w:rPr>
        <w:t xml:space="preserve"> мощностью 200 МВт подключается к</w:t>
      </w:r>
      <w:r w:rsidR="00EB64D5" w:rsidRPr="005A2065">
        <w:rPr>
          <w:rFonts w:ascii="Times New Roman" w:hAnsi="Times New Roman"/>
          <w:sz w:val="30"/>
          <w:szCs w:val="30"/>
        </w:rPr>
        <w:t xml:space="preserve"> ОРУ 110 </w:t>
      </w:r>
      <w:proofErr w:type="spellStart"/>
      <w:r w:rsidR="00EB64D5" w:rsidRPr="005A2065">
        <w:rPr>
          <w:rFonts w:ascii="Times New Roman" w:hAnsi="Times New Roman"/>
          <w:sz w:val="30"/>
          <w:szCs w:val="30"/>
        </w:rPr>
        <w:t>кВ</w:t>
      </w:r>
      <w:proofErr w:type="spellEnd"/>
      <w:r w:rsidR="00EB64D5" w:rsidRPr="005A2065">
        <w:rPr>
          <w:rFonts w:ascii="Times New Roman" w:hAnsi="Times New Roman"/>
          <w:sz w:val="30"/>
          <w:szCs w:val="30"/>
          <w:lang w:val="ru-RU"/>
        </w:rPr>
        <w:t>,</w:t>
      </w:r>
      <w:r w:rsidR="00EB64D5" w:rsidRPr="005A2065">
        <w:rPr>
          <w:rFonts w:ascii="Times New Roman" w:hAnsi="Times New Roman"/>
          <w:sz w:val="30"/>
          <w:szCs w:val="30"/>
        </w:rPr>
        <w:t xml:space="preserve"> </w:t>
      </w:r>
      <w:r w:rsidR="00EB64D5" w:rsidRPr="005A2065">
        <w:rPr>
          <w:rFonts w:ascii="Times New Roman" w:hAnsi="Times New Roman"/>
          <w:sz w:val="30"/>
          <w:szCs w:val="30"/>
          <w:lang w:val="ru-RU"/>
        </w:rPr>
        <w:t xml:space="preserve">намечена </w:t>
      </w:r>
      <w:r w:rsidR="00EB64D5" w:rsidRPr="005A2065">
        <w:rPr>
          <w:rFonts w:ascii="Times New Roman" w:hAnsi="Times New Roman"/>
          <w:sz w:val="30"/>
          <w:szCs w:val="30"/>
        </w:rPr>
        <w:t>установк</w:t>
      </w:r>
      <w:r w:rsidR="00EB64D5" w:rsidRPr="005A2065">
        <w:rPr>
          <w:rFonts w:ascii="Times New Roman" w:hAnsi="Times New Roman"/>
          <w:sz w:val="30"/>
          <w:szCs w:val="30"/>
          <w:lang w:val="ru-RU"/>
        </w:rPr>
        <w:t xml:space="preserve">а пяти </w:t>
      </w:r>
      <w:r w:rsidR="00EB64D5" w:rsidRPr="005A2065">
        <w:rPr>
          <w:rFonts w:ascii="Times New Roman" w:hAnsi="Times New Roman"/>
          <w:sz w:val="30"/>
          <w:szCs w:val="30"/>
        </w:rPr>
        <w:t>выключателей 110</w:t>
      </w:r>
      <w:r w:rsidR="00EB64D5" w:rsidRPr="005A2065">
        <w:rPr>
          <w:rFonts w:ascii="Times New Roman" w:hAnsi="Times New Roman"/>
          <w:sz w:val="30"/>
          <w:szCs w:val="30"/>
          <w:lang w:val="en-US"/>
        </w:rPr>
        <w:t> </w:t>
      </w:r>
      <w:proofErr w:type="spellStart"/>
      <w:r w:rsidR="00EB64D5" w:rsidRPr="005A2065">
        <w:rPr>
          <w:rFonts w:ascii="Times New Roman" w:hAnsi="Times New Roman"/>
          <w:sz w:val="30"/>
          <w:szCs w:val="30"/>
          <w:lang w:val="ru-RU"/>
        </w:rPr>
        <w:t>кВ</w:t>
      </w:r>
      <w:proofErr w:type="spellEnd"/>
      <w:r w:rsidR="00EB64D5" w:rsidRPr="005A2065">
        <w:rPr>
          <w:rFonts w:ascii="Times New Roman" w:hAnsi="Times New Roman"/>
          <w:sz w:val="30"/>
          <w:szCs w:val="30"/>
          <w:lang w:val="ru-RU"/>
        </w:rPr>
        <w:t>;</w:t>
      </w:r>
    </w:p>
    <w:p w14:paraId="0DA8BEC3" w14:textId="0E755A6F" w:rsidR="00EB64D5" w:rsidRPr="005A2065" w:rsidRDefault="00EB64D5" w:rsidP="00A41096">
      <w:pPr>
        <w:pStyle w:val="211"/>
        <w:rPr>
          <w:rFonts w:ascii="Times New Roman" w:hAnsi="Times New Roman"/>
          <w:sz w:val="30"/>
          <w:szCs w:val="30"/>
          <w:lang w:val="ru-RU"/>
        </w:rPr>
      </w:pPr>
      <w:r w:rsidRPr="005A2065">
        <w:rPr>
          <w:rFonts w:ascii="Times New Roman" w:hAnsi="Times New Roman"/>
          <w:sz w:val="30"/>
          <w:szCs w:val="30"/>
          <w:lang w:val="ru-RU"/>
        </w:rPr>
        <w:t xml:space="preserve">для усиления связи сетей 110 </w:t>
      </w:r>
      <w:proofErr w:type="spellStart"/>
      <w:r w:rsidRPr="005A2065">
        <w:rPr>
          <w:rFonts w:ascii="Times New Roman" w:hAnsi="Times New Roman"/>
          <w:sz w:val="30"/>
          <w:szCs w:val="30"/>
          <w:lang w:val="ru-RU"/>
        </w:rPr>
        <w:t>кВ</w:t>
      </w:r>
      <w:proofErr w:type="spellEnd"/>
      <w:r w:rsidRPr="005A2065">
        <w:rPr>
          <w:rFonts w:ascii="Times New Roman" w:hAnsi="Times New Roman"/>
          <w:sz w:val="30"/>
          <w:szCs w:val="30"/>
          <w:lang w:val="ru-RU"/>
        </w:rPr>
        <w:t xml:space="preserve"> и 330 </w:t>
      </w:r>
      <w:proofErr w:type="spellStart"/>
      <w:r w:rsidRPr="005A2065">
        <w:rPr>
          <w:rFonts w:ascii="Times New Roman" w:hAnsi="Times New Roman"/>
          <w:sz w:val="30"/>
          <w:szCs w:val="30"/>
          <w:lang w:val="ru-RU"/>
        </w:rPr>
        <w:t>кВ</w:t>
      </w:r>
      <w:proofErr w:type="spellEnd"/>
      <w:r w:rsidRPr="005A2065">
        <w:rPr>
          <w:rFonts w:ascii="Times New Roman" w:hAnsi="Times New Roman"/>
          <w:sz w:val="30"/>
          <w:szCs w:val="30"/>
        </w:rPr>
        <w:t xml:space="preserve"> </w:t>
      </w:r>
      <w:r w:rsidRPr="005A2065">
        <w:rPr>
          <w:rFonts w:ascii="Times New Roman" w:hAnsi="Times New Roman"/>
          <w:sz w:val="30"/>
          <w:szCs w:val="30"/>
          <w:lang w:val="ru-RU"/>
        </w:rPr>
        <w:t xml:space="preserve">намечена </w:t>
      </w:r>
      <w:r w:rsidRPr="005A2065">
        <w:rPr>
          <w:rFonts w:ascii="Times New Roman" w:hAnsi="Times New Roman"/>
          <w:sz w:val="30"/>
          <w:szCs w:val="30"/>
        </w:rPr>
        <w:t>установк</w:t>
      </w:r>
      <w:r w:rsidRPr="005A2065">
        <w:rPr>
          <w:rFonts w:ascii="Times New Roman" w:hAnsi="Times New Roman"/>
          <w:sz w:val="30"/>
          <w:szCs w:val="30"/>
          <w:lang w:val="ru-RU"/>
        </w:rPr>
        <w:t>а</w:t>
      </w:r>
      <w:r w:rsidRPr="005A2065">
        <w:rPr>
          <w:rFonts w:ascii="Times New Roman" w:hAnsi="Times New Roman"/>
          <w:sz w:val="30"/>
          <w:szCs w:val="30"/>
        </w:rPr>
        <w:t xml:space="preserve"> автотрансформатора </w:t>
      </w:r>
      <w:r w:rsidRPr="005A2065">
        <w:rPr>
          <w:rFonts w:ascii="Times New Roman" w:hAnsi="Times New Roman"/>
          <w:sz w:val="30"/>
          <w:szCs w:val="30"/>
          <w:lang w:val="ru-RU"/>
        </w:rPr>
        <w:t xml:space="preserve">напряжением </w:t>
      </w:r>
      <w:r w:rsidRPr="005A2065">
        <w:rPr>
          <w:rFonts w:ascii="Times New Roman" w:hAnsi="Times New Roman"/>
          <w:sz w:val="30"/>
          <w:szCs w:val="30"/>
        </w:rPr>
        <w:t>330/110 </w:t>
      </w:r>
      <w:proofErr w:type="spellStart"/>
      <w:r w:rsidRPr="005A2065">
        <w:rPr>
          <w:rFonts w:ascii="Times New Roman" w:hAnsi="Times New Roman"/>
          <w:sz w:val="30"/>
          <w:szCs w:val="30"/>
        </w:rPr>
        <w:t>кВ</w:t>
      </w:r>
      <w:proofErr w:type="spellEnd"/>
      <w:r w:rsidRPr="005A2065">
        <w:rPr>
          <w:rFonts w:ascii="Times New Roman" w:hAnsi="Times New Roman"/>
          <w:sz w:val="30"/>
          <w:szCs w:val="30"/>
        </w:rPr>
        <w:t xml:space="preserve"> мощностью 200 МВ∙А</w:t>
      </w:r>
      <w:r w:rsidRPr="005A2065">
        <w:rPr>
          <w:rFonts w:ascii="Times New Roman" w:hAnsi="Times New Roman"/>
          <w:sz w:val="30"/>
          <w:szCs w:val="30"/>
          <w:lang w:val="ru-RU"/>
        </w:rPr>
        <w:t>.</w:t>
      </w:r>
    </w:p>
    <w:p w14:paraId="32D32A62" w14:textId="40437267" w:rsidR="00FF11C2" w:rsidRPr="005A2065" w:rsidRDefault="00FF11C2" w:rsidP="004311D2">
      <w:pPr>
        <w:pStyle w:val="1"/>
        <w:numPr>
          <w:ilvl w:val="1"/>
          <w:numId w:val="2"/>
        </w:numPr>
        <w:ind w:left="0" w:firstLine="709"/>
        <w:jc w:val="both"/>
        <w:rPr>
          <w:rStyle w:val="FontStyle19"/>
          <w:rFonts w:eastAsia="Calibri"/>
          <w:b w:val="0"/>
          <w:bCs w:val="0"/>
          <w:color w:val="000000"/>
          <w:spacing w:val="-4"/>
          <w:kern w:val="0"/>
          <w:sz w:val="30"/>
          <w:szCs w:val="30"/>
          <w:lang w:eastAsia="en-US"/>
        </w:rPr>
      </w:pPr>
      <w:bookmarkStart w:id="63" w:name="_Toc26544602"/>
      <w:bookmarkStart w:id="64" w:name="_Toc26546885"/>
      <w:bookmarkStart w:id="65" w:name="_Toc29390438"/>
      <w:bookmarkEnd w:id="63"/>
      <w:bookmarkEnd w:id="64"/>
      <w:r w:rsidRPr="005A2065">
        <w:rPr>
          <w:rStyle w:val="FontStyle19"/>
          <w:rFonts w:eastAsia="Calibri"/>
          <w:color w:val="000000"/>
          <w:spacing w:val="-4"/>
          <w:sz w:val="30"/>
          <w:szCs w:val="30"/>
        </w:rPr>
        <w:t xml:space="preserve">Использование электрической энергии для целей отопления, горячего водоснабжения и </w:t>
      </w:r>
      <w:proofErr w:type="spellStart"/>
      <w:r w:rsidRPr="005A2065">
        <w:rPr>
          <w:rStyle w:val="FontStyle19"/>
          <w:rFonts w:eastAsia="Calibri"/>
          <w:color w:val="000000"/>
          <w:spacing w:val="-4"/>
          <w:sz w:val="30"/>
          <w:szCs w:val="30"/>
        </w:rPr>
        <w:t>пищеприготовления</w:t>
      </w:r>
      <w:bookmarkEnd w:id="62"/>
      <w:bookmarkEnd w:id="65"/>
      <w:proofErr w:type="spellEnd"/>
    </w:p>
    <w:p w14:paraId="6A0DB0FD" w14:textId="6D3A8F0F" w:rsidR="00FF11C2" w:rsidRPr="005A2065" w:rsidRDefault="00FF11C2" w:rsidP="00A41096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Для эффективной режимной интеграции Белорусской АЭС </w:t>
      </w:r>
      <w:r w:rsidR="0062162E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br/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в баланс энергосистемы в части прохождения ночных </w:t>
      </w:r>
      <w:r w:rsidR="002E77A3">
        <w:rPr>
          <w:rFonts w:ascii="Times New Roman" w:hAnsi="Times New Roman"/>
          <w:color w:val="000000" w:themeColor="text1"/>
          <w:sz w:val="30"/>
          <w:szCs w:val="30"/>
          <w:lang w:val="ru-RU"/>
        </w:rPr>
        <w:t>минимумов</w:t>
      </w:r>
      <w:r w:rsidR="002E77A3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нагрузок без реализации специальных мероприятий потребуется ежесуточный останов части конденсационных блоков и теплофикационных мощностей на ТЭС в ночные часы, что недопустимо по условиям надежности и безопасности работы электростанций</w:t>
      </w:r>
      <w:r w:rsidR="00075CE4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, обеспечения теплоснабжения потребителей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. По этой причине предусматривается реализация ряда специальных мероприятий:</w:t>
      </w:r>
    </w:p>
    <w:p w14:paraId="2A4BCD60" w14:textId="02142065" w:rsidR="00FF11C2" w:rsidRPr="005A2065" w:rsidRDefault="00FF11C2" w:rsidP="002F4F33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установка электрокотлов на объектах </w:t>
      </w:r>
      <w:r w:rsidR="002F4F33" w:rsidRPr="002F4F33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организаций, входящих в состав ГПО </w:t>
      </w:r>
      <w:r w:rsidR="002F4F33">
        <w:rPr>
          <w:rFonts w:ascii="Times New Roman" w:hAnsi="Times New Roman"/>
          <w:color w:val="000000" w:themeColor="text1"/>
          <w:sz w:val="30"/>
          <w:szCs w:val="30"/>
          <w:lang w:val="ru-RU"/>
        </w:rPr>
        <w:t>«Белэнерго»,</w:t>
      </w:r>
      <w:r w:rsidR="002F4F33" w:rsidRPr="002F4F33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объектах жилищно-коммун</w:t>
      </w:r>
      <w:r w:rsidR="002F4F33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ального хозяйства (в </w:t>
      </w:r>
      <w:r w:rsidR="002F4F33">
        <w:rPr>
          <w:rFonts w:ascii="Times New Roman" w:hAnsi="Times New Roman"/>
          <w:color w:val="000000" w:themeColor="text1"/>
          <w:sz w:val="30"/>
          <w:szCs w:val="30"/>
          <w:lang w:val="ru-RU"/>
        </w:rPr>
        <w:lastRenderedPageBreak/>
        <w:t xml:space="preserve">котельных), </w:t>
      </w:r>
      <w:r w:rsidR="002F4F33" w:rsidRPr="002F4F33">
        <w:rPr>
          <w:rFonts w:ascii="Times New Roman" w:hAnsi="Times New Roman"/>
          <w:color w:val="000000" w:themeColor="text1"/>
          <w:sz w:val="30"/>
          <w:szCs w:val="30"/>
          <w:lang w:val="ru-RU"/>
        </w:rPr>
        <w:t>иных объектах, включая объекты</w:t>
      </w:r>
      <w:r w:rsidR="002F4F33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="002F4F33" w:rsidRPr="002F4F33">
        <w:rPr>
          <w:rFonts w:ascii="Times New Roman" w:hAnsi="Times New Roman"/>
          <w:color w:val="000000" w:themeColor="text1"/>
          <w:sz w:val="30"/>
          <w:szCs w:val="30"/>
          <w:lang w:val="ru-RU"/>
        </w:rPr>
        <w:t>организаций, подчиненных (входящих в состав, систему) республиканским органам государственного управления и иным государственным организациям, подчиненным Правительству Республики Беларусь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,</w:t>
      </w:r>
    </w:p>
    <w:p w14:paraId="081ED024" w14:textId="2FF32E36" w:rsidR="003D3F33" w:rsidRPr="005A2065" w:rsidRDefault="00FF11C2" w:rsidP="00A410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увеличение использования электроэнергии для целей отопления </w:t>
      </w:r>
      <w:r w:rsidR="0062162E" w:rsidRPr="005A2065">
        <w:rPr>
          <w:rFonts w:ascii="Times New Roman" w:hAnsi="Times New Roman"/>
          <w:color w:val="000000" w:themeColor="text1"/>
          <w:sz w:val="30"/>
          <w:szCs w:val="30"/>
        </w:rPr>
        <w:br/>
      </w:r>
      <w:r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и горячего водоснабжения у потребителей, включая теплоснабжение вновь вводимых жилых районов и индивидуальной застройки </w:t>
      </w:r>
      <w:r w:rsidR="003358A2"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с учетом реализации </w:t>
      </w:r>
      <w:r w:rsidR="003358A2" w:rsidRPr="00117D4F">
        <w:rPr>
          <w:rFonts w:ascii="Times New Roman" w:hAnsi="Times New Roman"/>
          <w:sz w:val="30"/>
          <w:szCs w:val="30"/>
        </w:rPr>
        <w:t>тарифной</w:t>
      </w:r>
      <w:r w:rsidR="003358A2" w:rsidRPr="00117D4F">
        <w:rPr>
          <w:rFonts w:ascii="Times New Roman" w:hAnsi="Times New Roman"/>
          <w:color w:val="FF0000"/>
          <w:sz w:val="30"/>
          <w:szCs w:val="30"/>
        </w:rPr>
        <w:t xml:space="preserve"> </w:t>
      </w:r>
      <w:r w:rsidR="003358A2" w:rsidRPr="005A2065">
        <w:rPr>
          <w:rFonts w:ascii="Times New Roman" w:hAnsi="Times New Roman"/>
          <w:color w:val="000000" w:themeColor="text1"/>
          <w:sz w:val="30"/>
          <w:szCs w:val="30"/>
        </w:rPr>
        <w:t>политики</w:t>
      </w:r>
      <w:r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, </w:t>
      </w:r>
      <w:r w:rsidR="003358A2"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обеспечивающей экономическую привлекательность </w:t>
      </w:r>
      <w:r w:rsidRPr="005A2065">
        <w:rPr>
          <w:rFonts w:ascii="Times New Roman" w:hAnsi="Times New Roman"/>
          <w:color w:val="000000" w:themeColor="text1"/>
          <w:sz w:val="30"/>
          <w:szCs w:val="30"/>
        </w:rPr>
        <w:t>использовани</w:t>
      </w:r>
      <w:r w:rsidR="003358A2" w:rsidRPr="005A2065">
        <w:rPr>
          <w:rFonts w:ascii="Times New Roman" w:hAnsi="Times New Roman"/>
          <w:color w:val="000000" w:themeColor="text1"/>
          <w:sz w:val="30"/>
          <w:szCs w:val="30"/>
        </w:rPr>
        <w:t>я</w:t>
      </w:r>
      <w:r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 электроэнергии в период минимальных нагрузок энергосистемы и ограничивающих </w:t>
      </w:r>
      <w:r w:rsidR="007121E2">
        <w:rPr>
          <w:rFonts w:ascii="Times New Roman" w:hAnsi="Times New Roman"/>
          <w:color w:val="000000" w:themeColor="text1"/>
          <w:sz w:val="30"/>
          <w:szCs w:val="30"/>
        </w:rPr>
        <w:t xml:space="preserve">потребление электроэнергии </w:t>
      </w:r>
      <w:r w:rsidRPr="005A2065">
        <w:rPr>
          <w:rFonts w:ascii="Times New Roman" w:hAnsi="Times New Roman"/>
          <w:color w:val="000000" w:themeColor="text1"/>
          <w:sz w:val="30"/>
          <w:szCs w:val="30"/>
        </w:rPr>
        <w:t>в период пиковых нагрузок.</w:t>
      </w:r>
      <w:r w:rsidR="003D3F33"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</w:p>
    <w:p w14:paraId="1D4AE53C" w14:textId="592B830E" w:rsidR="00FF11C2" w:rsidRPr="005A2065" w:rsidRDefault="00FD5FBA" w:rsidP="00A41096">
      <w:pPr>
        <w:pStyle w:val="211"/>
        <w:rPr>
          <w:rFonts w:ascii="Times New Roman" w:hAnsi="Times New Roman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Суммарная установленная м</w:t>
      </w:r>
      <w:r w:rsidR="00FF11C2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ощност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ь</w:t>
      </w:r>
      <w:r w:rsidR="00FF11C2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электрокотлов</w:t>
      </w:r>
      <w:r w:rsidR="0062162E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,</w:t>
      </w:r>
      <w:r w:rsidR="00FF11C2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включаем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ая</w:t>
      </w:r>
      <w:r w:rsidR="00FF11C2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в режимах минимальных нагрузок в </w:t>
      </w:r>
      <w:proofErr w:type="spellStart"/>
      <w:r w:rsidR="00FF11C2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энергоузлах</w:t>
      </w:r>
      <w:proofErr w:type="spellEnd"/>
      <w:r w:rsidR="00F22F74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="00AD34D4">
        <w:rPr>
          <w:rFonts w:ascii="Times New Roman" w:hAnsi="Times New Roman"/>
          <w:color w:val="000000" w:themeColor="text1"/>
          <w:sz w:val="30"/>
          <w:szCs w:val="30"/>
          <w:lang w:val="ru-RU"/>
        </w:rPr>
        <w:t>организаций</w:t>
      </w:r>
      <w:r w:rsidR="00AD34D4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="00AD34D4">
        <w:rPr>
          <w:rFonts w:ascii="Times New Roman" w:hAnsi="Times New Roman"/>
          <w:color w:val="000000" w:themeColor="text1"/>
          <w:sz w:val="30"/>
          <w:szCs w:val="30"/>
          <w:lang w:val="ru-RU"/>
        </w:rPr>
        <w:br/>
      </w:r>
      <w:r w:rsidR="00DB50C9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ГПО «</w:t>
      </w:r>
      <w:proofErr w:type="spellStart"/>
      <w:r w:rsidR="00DB50C9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Белэнерго</w:t>
      </w:r>
      <w:proofErr w:type="spellEnd"/>
      <w:r w:rsidR="00DB50C9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»</w:t>
      </w:r>
      <w:r w:rsidR="002F4F33">
        <w:rPr>
          <w:rFonts w:ascii="Times New Roman" w:hAnsi="Times New Roman"/>
          <w:color w:val="000000" w:themeColor="text1"/>
          <w:sz w:val="30"/>
          <w:szCs w:val="30"/>
          <w:lang w:val="ru-RU"/>
        </w:rPr>
        <w:t>,</w:t>
      </w:r>
      <w:r w:rsidR="00DB50C9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составит </w:t>
      </w:r>
      <w:r w:rsidR="00DB50C9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916 МВт, на </w:t>
      </w:r>
      <w:proofErr w:type="spellStart"/>
      <w:r w:rsidR="00DB50C9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энергоисточниках</w:t>
      </w:r>
      <w:proofErr w:type="spellEnd"/>
      <w:r w:rsidR="00DB50C9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прочей </w:t>
      </w:r>
      <w:r w:rsidR="00DB50C9" w:rsidRPr="005A2065">
        <w:rPr>
          <w:rFonts w:ascii="Times New Roman" w:hAnsi="Times New Roman"/>
          <w:sz w:val="30"/>
          <w:szCs w:val="30"/>
          <w:lang w:val="ru-RU"/>
        </w:rPr>
        <w:t xml:space="preserve">ведомственной принадлежности – </w:t>
      </w:r>
      <w:r w:rsidR="00043FF1" w:rsidRPr="005A2065">
        <w:rPr>
          <w:rFonts w:ascii="Times New Roman" w:hAnsi="Times New Roman"/>
          <w:sz w:val="30"/>
          <w:szCs w:val="30"/>
          <w:lang w:val="ru-RU"/>
        </w:rPr>
        <w:t>200 МВт</w:t>
      </w:r>
      <w:r w:rsidR="00DB50C9" w:rsidRPr="005A2065">
        <w:rPr>
          <w:rFonts w:ascii="Times New Roman" w:hAnsi="Times New Roman"/>
          <w:sz w:val="30"/>
          <w:szCs w:val="30"/>
          <w:lang w:val="ru-RU"/>
        </w:rPr>
        <w:t>.</w:t>
      </w:r>
    </w:p>
    <w:p w14:paraId="732A0FFC" w14:textId="139D828A" w:rsidR="00FF11C2" w:rsidRPr="00475991" w:rsidRDefault="003358A2" w:rsidP="00A41096">
      <w:pPr>
        <w:pStyle w:val="211"/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</w:pPr>
      <w:r w:rsidRPr="00475991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Увеличение и</w:t>
      </w:r>
      <w:r w:rsidR="00FF11C2" w:rsidRPr="00475991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спользовани</w:t>
      </w:r>
      <w:r w:rsidRPr="00475991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я</w:t>
      </w:r>
      <w:r w:rsidR="00FF11C2" w:rsidRPr="00475991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 xml:space="preserve"> электроэнергии для целей отопления, горячего водоснабжения и </w:t>
      </w:r>
      <w:proofErr w:type="spellStart"/>
      <w:r w:rsidR="00FF11C2" w:rsidRPr="00475991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пищеприготовления</w:t>
      </w:r>
      <w:proofErr w:type="spellEnd"/>
      <w:r w:rsidR="00FF11C2" w:rsidRPr="00475991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 xml:space="preserve"> обуславливает рост электрической нагрузки у потребителя как в дневное, так и в ночное время.</w:t>
      </w:r>
    </w:p>
    <w:p w14:paraId="719A88BB" w14:textId="51BE19D8" w:rsidR="00523B1B" w:rsidRPr="005A2065" w:rsidRDefault="00523B1B" w:rsidP="00A41096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В то же время снижение потребления электроэнергии для целей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пищеприготовления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и горячего водоснабжения по времени суток совпадает с минимумом нагрузок по энергосистеме в целом. Данное обстоятельство необходимо учитывать при планировании использования электроэнергии для этих целей.</w:t>
      </w:r>
    </w:p>
    <w:p w14:paraId="2FB43D32" w14:textId="2C052CF6" w:rsidR="00FF11C2" w:rsidRPr="00101612" w:rsidRDefault="0062162E" w:rsidP="00A41096">
      <w:pPr>
        <w:pStyle w:val="211"/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</w:pPr>
      <w:r w:rsidRPr="00101612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П</w:t>
      </w:r>
      <w:r w:rsidR="00FF11C2" w:rsidRPr="00101612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ри проектировании и строительстве питающих подстанций напряжением 330/110</w:t>
      </w:r>
      <w:r w:rsidR="00A4191F" w:rsidRPr="00101612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 </w:t>
      </w:r>
      <w:proofErr w:type="spellStart"/>
      <w:r w:rsidR="00A4191F" w:rsidRPr="00101612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кВ</w:t>
      </w:r>
      <w:proofErr w:type="spellEnd"/>
      <w:r w:rsidR="00FF11C2" w:rsidRPr="00101612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, понизительных подстанций напряжением 110/10</w:t>
      </w:r>
      <w:r w:rsidR="00A4191F" w:rsidRPr="00101612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 </w:t>
      </w:r>
      <w:proofErr w:type="spellStart"/>
      <w:r w:rsidR="00A4191F" w:rsidRPr="00101612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кВ</w:t>
      </w:r>
      <w:proofErr w:type="spellEnd"/>
      <w:r w:rsidR="00FF11C2" w:rsidRPr="00101612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, трансформаторных подстанций напряжением 10/0,4</w:t>
      </w:r>
      <w:r w:rsidR="00A4191F" w:rsidRPr="00101612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 </w:t>
      </w:r>
      <w:proofErr w:type="spellStart"/>
      <w:r w:rsidR="00A4191F" w:rsidRPr="00101612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кВ</w:t>
      </w:r>
      <w:proofErr w:type="spellEnd"/>
      <w:r w:rsidR="00FF11C2" w:rsidRPr="00101612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, распределительных пунктов напряжением 10</w:t>
      </w:r>
      <w:r w:rsidR="00A4191F" w:rsidRPr="00101612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 </w:t>
      </w:r>
      <w:proofErr w:type="spellStart"/>
      <w:r w:rsidR="00A4191F" w:rsidRPr="00101612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кВ</w:t>
      </w:r>
      <w:proofErr w:type="spellEnd"/>
      <w:r w:rsidR="00FF11C2" w:rsidRPr="00101612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 xml:space="preserve">, воздушных и кабельных линий напряжением </w:t>
      </w:r>
      <w:r w:rsidR="007E0144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br/>
      </w:r>
      <w:r w:rsidR="00FF11C2" w:rsidRPr="00101612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10</w:t>
      </w:r>
      <w:r w:rsidR="00B00562" w:rsidRPr="00101612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 xml:space="preserve"> – </w:t>
      </w:r>
      <w:r w:rsidR="00FF11C2" w:rsidRPr="00101612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330</w:t>
      </w:r>
      <w:r w:rsidR="00A4191F" w:rsidRPr="00101612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 </w:t>
      </w:r>
      <w:proofErr w:type="spellStart"/>
      <w:r w:rsidR="00A4191F" w:rsidRPr="00101612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кВ</w:t>
      </w:r>
      <w:proofErr w:type="spellEnd"/>
      <w:r w:rsidR="00FF11C2" w:rsidRPr="00101612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 xml:space="preserve"> не предусматривался значительный перспективный рост электрической нагрузки для организации использования электроэнергии для целей отопления и горячего водоснабжения.</w:t>
      </w:r>
    </w:p>
    <w:p w14:paraId="309C6A60" w14:textId="537E478D" w:rsidR="00FF11C2" w:rsidRPr="005A2065" w:rsidRDefault="0075520C" w:rsidP="00A41096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Увеличение электрической нагрузки непосредственно у потребителя влечет за собой необходимость масштабной реконструкции и строительства электрических сетей напряжением 10</w:t>
      </w:r>
      <w:r w:rsidR="00A4191F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 </w:t>
      </w:r>
      <w:proofErr w:type="spellStart"/>
      <w:r w:rsidR="00A4191F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="00AD34D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и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110</w:t>
      </w:r>
      <w:r w:rsidR="00A4191F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 </w:t>
      </w:r>
      <w:proofErr w:type="spellStart"/>
      <w:r w:rsidR="00A4191F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кВ</w:t>
      </w:r>
      <w:r w:rsidR="00FF11C2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.</w:t>
      </w:r>
      <w:proofErr w:type="spellEnd"/>
      <w:r w:rsidR="00FF11C2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</w:p>
    <w:p w14:paraId="7BA9BC17" w14:textId="77777777" w:rsidR="00FF11C2" w:rsidRPr="00475991" w:rsidRDefault="00FF11C2" w:rsidP="00A41096">
      <w:pPr>
        <w:pStyle w:val="211"/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</w:pPr>
      <w:r w:rsidRPr="00475991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 xml:space="preserve">Реконструкция и строительство сетей электроснабжения для нужд теплоснабжения с учетом обеспечения требуемой </w:t>
      </w:r>
      <w:proofErr w:type="spellStart"/>
      <w:r w:rsidRPr="00475991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категорийности</w:t>
      </w:r>
      <w:proofErr w:type="spellEnd"/>
      <w:r w:rsidRPr="00475991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 xml:space="preserve"> данных </w:t>
      </w:r>
      <w:proofErr w:type="spellStart"/>
      <w:r w:rsidRPr="00475991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электроприемников</w:t>
      </w:r>
      <w:proofErr w:type="spellEnd"/>
      <w:r w:rsidRPr="00475991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 xml:space="preserve"> потребует значительных капитальных затрат.</w:t>
      </w:r>
    </w:p>
    <w:p w14:paraId="1C1DF05F" w14:textId="2C817D9D" w:rsidR="005845D2" w:rsidRPr="007121E2" w:rsidRDefault="00FF11C2" w:rsidP="00A41096">
      <w:pPr>
        <w:pStyle w:val="211"/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</w:pPr>
      <w:r w:rsidRPr="007121E2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 xml:space="preserve">В связи с этим перевод существующих систем теплоснабжения на системы с использованием электроэнергии необходимо рассматривать поэтапно. В первую очередь целесообразно закладывать дополнительное </w:t>
      </w:r>
      <w:proofErr w:type="spellStart"/>
      <w:r w:rsidRPr="007121E2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электросетевое</w:t>
      </w:r>
      <w:proofErr w:type="spellEnd"/>
      <w:r w:rsidRPr="007121E2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 xml:space="preserve"> строительство при возведении новых районов многоэтажной и усадебной застройки</w:t>
      </w:r>
      <w:r w:rsidR="007121E2" w:rsidRPr="007121E2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 xml:space="preserve"> при </w:t>
      </w:r>
      <w:r w:rsidR="002F4F33" w:rsidRPr="007121E2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отсутствии</w:t>
      </w:r>
      <w:r w:rsidR="007121E2" w:rsidRPr="007121E2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 xml:space="preserve"> сетей газо- и теплоснабжения</w:t>
      </w:r>
      <w:r w:rsidRPr="007121E2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.</w:t>
      </w:r>
    </w:p>
    <w:p w14:paraId="5376679E" w14:textId="090D0BE7" w:rsidR="00474B21" w:rsidRPr="00101612" w:rsidRDefault="00DB50C9" w:rsidP="00A41096">
      <w:pPr>
        <w:pStyle w:val="211"/>
        <w:rPr>
          <w:rFonts w:ascii="Times New Roman" w:hAnsi="Times New Roman"/>
          <w:color w:val="000000" w:themeColor="text1"/>
          <w:spacing w:val="-10"/>
          <w:sz w:val="30"/>
          <w:szCs w:val="30"/>
          <w:lang w:val="ru-RU"/>
        </w:rPr>
      </w:pPr>
      <w:r w:rsidRPr="00101612">
        <w:rPr>
          <w:rFonts w:ascii="Times New Roman" w:hAnsi="Times New Roman"/>
          <w:color w:val="000000" w:themeColor="text1"/>
          <w:spacing w:val="-10"/>
          <w:sz w:val="30"/>
          <w:szCs w:val="30"/>
          <w:lang w:val="ru-RU"/>
        </w:rPr>
        <w:lastRenderedPageBreak/>
        <w:t xml:space="preserve">Для определения возможности использования электрической энергии для нужд отопления, горячего водоснабжения и </w:t>
      </w:r>
      <w:proofErr w:type="spellStart"/>
      <w:r w:rsidRPr="00101612">
        <w:rPr>
          <w:rFonts w:ascii="Times New Roman" w:hAnsi="Times New Roman"/>
          <w:color w:val="000000" w:themeColor="text1"/>
          <w:spacing w:val="-10"/>
          <w:sz w:val="30"/>
          <w:szCs w:val="30"/>
          <w:lang w:val="ru-RU"/>
        </w:rPr>
        <w:t>пищеприготовления</w:t>
      </w:r>
      <w:proofErr w:type="spellEnd"/>
      <w:r w:rsidRPr="00101612">
        <w:rPr>
          <w:rFonts w:ascii="Times New Roman" w:hAnsi="Times New Roman"/>
          <w:color w:val="000000" w:themeColor="text1"/>
          <w:spacing w:val="-10"/>
          <w:sz w:val="30"/>
          <w:szCs w:val="30"/>
          <w:lang w:val="ru-RU"/>
        </w:rPr>
        <w:t xml:space="preserve"> в районах (кварталах) жилой застройки и районах (кварталах) индивидуальной жилой застройки населенных пунктов</w:t>
      </w:r>
      <w:r w:rsidR="00474B21" w:rsidRPr="00101612">
        <w:rPr>
          <w:rFonts w:ascii="Times New Roman" w:hAnsi="Times New Roman"/>
          <w:color w:val="000000" w:themeColor="text1"/>
          <w:spacing w:val="-10"/>
          <w:sz w:val="30"/>
          <w:szCs w:val="30"/>
          <w:lang w:val="ru-RU"/>
        </w:rPr>
        <w:t xml:space="preserve"> необходимо учитывать:</w:t>
      </w:r>
    </w:p>
    <w:p w14:paraId="742194B2" w14:textId="0BFC1586" w:rsidR="00474B21" w:rsidRPr="005A2065" w:rsidRDefault="00DB50C9" w:rsidP="00A41096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максимальн</w:t>
      </w:r>
      <w:r w:rsidR="00474B21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ую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нагрузк</w:t>
      </w:r>
      <w:r w:rsidR="00474B21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у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, которую можно подключить </w:t>
      </w:r>
      <w:r w:rsidR="0062162E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br/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 существующим электрическим сетям</w:t>
      </w:r>
      <w:r w:rsidR="00474B21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;</w:t>
      </w:r>
    </w:p>
    <w:p w14:paraId="1F58FD9A" w14:textId="153B0CE3" w:rsidR="00474B21" w:rsidRPr="005A2065" w:rsidRDefault="00DB50C9" w:rsidP="00A41096">
      <w:pPr>
        <w:pStyle w:val="211"/>
        <w:rPr>
          <w:rFonts w:ascii="Times New Roman" w:hAnsi="Times New Roman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срок</w:t>
      </w:r>
      <w:r w:rsidR="00474B21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и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реконструкции электрических сетей</w:t>
      </w:r>
      <w:r w:rsidR="00474B21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="00474B21" w:rsidRPr="005A2065">
        <w:rPr>
          <w:rFonts w:ascii="Times New Roman" w:hAnsi="Times New Roman"/>
          <w:sz w:val="30"/>
          <w:szCs w:val="30"/>
        </w:rPr>
        <w:t>при невозможности подключения запланированного количества жилых домов</w:t>
      </w:r>
      <w:r w:rsidR="00474B21" w:rsidRPr="005A2065">
        <w:rPr>
          <w:rFonts w:ascii="Times New Roman" w:hAnsi="Times New Roman"/>
          <w:sz w:val="30"/>
          <w:szCs w:val="30"/>
          <w:lang w:val="ru-RU"/>
        </w:rPr>
        <w:t>;</w:t>
      </w:r>
    </w:p>
    <w:p w14:paraId="36C86A58" w14:textId="1FF9D740" w:rsidR="00474B21" w:rsidRPr="005A2065" w:rsidRDefault="00DB50C9" w:rsidP="00A41096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обеспеченност</w:t>
      </w:r>
      <w:r w:rsidR="00474B21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ь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перспективных жилых районов другими видами инженерных коммуникаций (магистральные теплопроводы, магистральные газопроводы)</w:t>
      </w:r>
      <w:r w:rsidR="00474B21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.</w:t>
      </w:r>
    </w:p>
    <w:p w14:paraId="14A5E3F2" w14:textId="2E8BD533" w:rsidR="00DB50C9" w:rsidRPr="005A2065" w:rsidRDefault="00474B21" w:rsidP="00A41096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На основании проведенных технико-экономических расчетов</w:t>
      </w:r>
      <w:r w:rsidR="00F50E32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="0062162E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br/>
      </w:r>
      <w:r w:rsidR="00F50E32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и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="00F50E32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(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или</w:t>
      </w:r>
      <w:r w:rsidR="00F50E32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)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Pr="005A2065">
        <w:rPr>
          <w:rFonts w:ascii="Times New Roman" w:hAnsi="Times New Roman"/>
          <w:sz w:val="30"/>
          <w:szCs w:val="30"/>
        </w:rPr>
        <w:t xml:space="preserve">по результатам разработки и согласования в установленном законодательством порядке </w:t>
      </w:r>
      <w:proofErr w:type="spellStart"/>
      <w:r w:rsidRPr="005A2065">
        <w:rPr>
          <w:rFonts w:ascii="Times New Roman" w:hAnsi="Times New Roman"/>
          <w:sz w:val="30"/>
          <w:szCs w:val="30"/>
        </w:rPr>
        <w:t>предпроектной</w:t>
      </w:r>
      <w:proofErr w:type="spellEnd"/>
      <w:r w:rsidRPr="005A2065">
        <w:rPr>
          <w:rFonts w:ascii="Times New Roman" w:hAnsi="Times New Roman"/>
          <w:sz w:val="30"/>
          <w:szCs w:val="30"/>
        </w:rPr>
        <w:t xml:space="preserve"> (</w:t>
      </w:r>
      <w:proofErr w:type="spellStart"/>
      <w:r w:rsidRPr="005A2065">
        <w:rPr>
          <w:rFonts w:ascii="Times New Roman" w:hAnsi="Times New Roman"/>
          <w:sz w:val="30"/>
          <w:szCs w:val="30"/>
        </w:rPr>
        <w:t>пред</w:t>
      </w:r>
      <w:r w:rsidR="00164619" w:rsidRPr="005A2065">
        <w:rPr>
          <w:rFonts w:ascii="Times New Roman" w:hAnsi="Times New Roman"/>
          <w:sz w:val="30"/>
          <w:szCs w:val="30"/>
          <w:lang w:val="ru-RU"/>
        </w:rPr>
        <w:t>ы</w:t>
      </w:r>
      <w:r w:rsidRPr="005A2065">
        <w:rPr>
          <w:rFonts w:ascii="Times New Roman" w:hAnsi="Times New Roman"/>
          <w:sz w:val="30"/>
          <w:szCs w:val="30"/>
        </w:rPr>
        <w:t>нвестиционной</w:t>
      </w:r>
      <w:proofErr w:type="spellEnd"/>
      <w:r w:rsidRPr="005A2065">
        <w:rPr>
          <w:rFonts w:ascii="Times New Roman" w:hAnsi="Times New Roman"/>
          <w:sz w:val="30"/>
          <w:szCs w:val="30"/>
        </w:rPr>
        <w:t>) документации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="00DB50C9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местные исполнительные и распорядительные органы приним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а</w:t>
      </w:r>
      <w:r w:rsidR="00DB50C9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ют решения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о возможности использования электрической энергии для нужд отопления, горячего водоснабжения и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пищеприготовления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, которые учитываются</w:t>
      </w:r>
      <w:r w:rsidR="00DB50C9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при дальнейшем пересмотре (корректировке) либо разработке схем теплоснабжения населенных пунктов.</w:t>
      </w:r>
    </w:p>
    <w:p w14:paraId="360BBAA9" w14:textId="74CE7A66" w:rsidR="00101612" w:rsidRDefault="00474B21" w:rsidP="00AE3041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Государственные энергоснабжающие организации один раз </w:t>
      </w:r>
      <w:r w:rsidR="0062162E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br/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в пять лет формируют планы реконструкции электрических сетей</w:t>
      </w:r>
      <w:r w:rsidR="00F50E32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.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Включению в план реконструкции подлежат только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самортизированные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электрические сети либо электрические сети, которые на начало реконструкции будут полностью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самортизированы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.</w:t>
      </w:r>
      <w:r w:rsidR="00F50E32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Планирование реконструкции электрических сетей осуществляется с уч</w:t>
      </w:r>
      <w:r w:rsidR="0062162E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е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том планов </w:t>
      </w:r>
      <w:r w:rsidR="0062162E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br/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по газификации насел</w:t>
      </w:r>
      <w:r w:rsidR="0062162E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е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нных пунктов.</w:t>
      </w:r>
      <w:r w:rsidR="00F50E32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В насел</w:t>
      </w:r>
      <w:r w:rsidR="0062162E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е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нных пунктах, </w:t>
      </w:r>
      <w:r w:rsidR="0062162E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br/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где построены сети газо- и теплоснабжения либо планируется </w:t>
      </w:r>
      <w:r w:rsidR="0062162E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br/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их строительство, реконструкция электрических сетей </w:t>
      </w:r>
      <w:r w:rsidR="005E7B4C">
        <w:rPr>
          <w:rFonts w:ascii="Times New Roman" w:hAnsi="Times New Roman"/>
          <w:color w:val="000000" w:themeColor="text1"/>
          <w:sz w:val="30"/>
          <w:szCs w:val="30"/>
          <w:lang w:val="ru-RU"/>
        </w:rPr>
        <w:t>не должна предусматривать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использовани</w:t>
      </w:r>
      <w:r w:rsidR="005E7B4C">
        <w:rPr>
          <w:rFonts w:ascii="Times New Roman" w:hAnsi="Times New Roman"/>
          <w:color w:val="000000" w:themeColor="text1"/>
          <w:sz w:val="30"/>
          <w:szCs w:val="30"/>
          <w:lang w:val="ru-RU"/>
        </w:rPr>
        <w:t>е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электрической энергии для нужд отопления и горячего водоснабжения.</w:t>
      </w:r>
    </w:p>
    <w:p w14:paraId="303A7F9C" w14:textId="77777777" w:rsidR="00AE3041" w:rsidRDefault="00AE3041" w:rsidP="00AE3041">
      <w:pPr>
        <w:pStyle w:val="211"/>
        <w:rPr>
          <w:rFonts w:ascii="Times New Roman" w:hAnsi="Times New Roman"/>
          <w:color w:val="000000" w:themeColor="text1"/>
          <w:sz w:val="30"/>
          <w:szCs w:val="30"/>
        </w:rPr>
      </w:pPr>
    </w:p>
    <w:p w14:paraId="4AC5B0F3" w14:textId="1D22280E" w:rsidR="004452A8" w:rsidRPr="004311D2" w:rsidRDefault="004452A8" w:rsidP="004311D2">
      <w:pPr>
        <w:pStyle w:val="1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rStyle w:val="FontStyle19"/>
          <w:rFonts w:eastAsia="Calibri"/>
          <w:color w:val="000000"/>
          <w:spacing w:val="-4"/>
          <w:sz w:val="30"/>
          <w:szCs w:val="30"/>
        </w:rPr>
      </w:pPr>
      <w:bookmarkStart w:id="66" w:name="_Toc29390439"/>
      <w:r w:rsidRPr="004311D2">
        <w:rPr>
          <w:rStyle w:val="FontStyle19"/>
          <w:rFonts w:eastAsia="Calibri"/>
          <w:color w:val="000000"/>
          <w:spacing w:val="-4"/>
          <w:sz w:val="30"/>
          <w:szCs w:val="30"/>
        </w:rPr>
        <w:t>Развитие межсистемных связей</w:t>
      </w:r>
      <w:bookmarkEnd w:id="66"/>
    </w:p>
    <w:p w14:paraId="6B92CA5A" w14:textId="77777777" w:rsidR="004452A8" w:rsidRPr="004311D2" w:rsidRDefault="004452A8" w:rsidP="004311D2">
      <w:pPr>
        <w:pStyle w:val="21"/>
        <w:rPr>
          <w:rStyle w:val="FontStyle19"/>
          <w:rFonts w:eastAsia="Calibri"/>
          <w:color w:val="000000"/>
          <w:spacing w:val="-4"/>
          <w:sz w:val="30"/>
          <w:szCs w:val="30"/>
        </w:rPr>
      </w:pPr>
    </w:p>
    <w:p w14:paraId="7969DF32" w14:textId="546E4F6A" w:rsidR="004452A8" w:rsidRPr="005A2065" w:rsidRDefault="00F64CEF" w:rsidP="004311D2">
      <w:pPr>
        <w:pStyle w:val="1"/>
        <w:numPr>
          <w:ilvl w:val="2"/>
          <w:numId w:val="2"/>
        </w:numPr>
        <w:spacing w:before="0" w:beforeAutospacing="0" w:after="0" w:afterAutospacing="0"/>
        <w:ind w:left="0" w:firstLine="720"/>
        <w:jc w:val="both"/>
        <w:rPr>
          <w:rStyle w:val="FontStyle19"/>
          <w:rFonts w:eastAsia="Calibri"/>
          <w:b w:val="0"/>
          <w:bCs w:val="0"/>
          <w:color w:val="000000"/>
          <w:spacing w:val="-4"/>
          <w:kern w:val="0"/>
          <w:sz w:val="30"/>
          <w:szCs w:val="30"/>
          <w:lang w:val="x-none" w:eastAsia="x-none"/>
        </w:rPr>
      </w:pPr>
      <w:r>
        <w:rPr>
          <w:rStyle w:val="FontStyle19"/>
          <w:rFonts w:eastAsia="Calibri"/>
          <w:color w:val="000000"/>
          <w:spacing w:val="-4"/>
          <w:sz w:val="30"/>
          <w:szCs w:val="30"/>
        </w:rPr>
        <w:t xml:space="preserve"> </w:t>
      </w:r>
      <w:bookmarkStart w:id="67" w:name="_Toc29390440"/>
      <w:r w:rsidR="00814484">
        <w:rPr>
          <w:rStyle w:val="FontStyle19"/>
          <w:rFonts w:eastAsia="Calibri"/>
          <w:color w:val="000000"/>
          <w:spacing w:val="-4"/>
          <w:sz w:val="30"/>
          <w:szCs w:val="30"/>
        </w:rPr>
        <w:t>ОЭС Беларуси</w:t>
      </w:r>
      <w:r w:rsidR="004452A8" w:rsidRPr="005A2065">
        <w:rPr>
          <w:rStyle w:val="FontStyle19"/>
          <w:rFonts w:eastAsia="Calibri"/>
          <w:color w:val="000000"/>
          <w:spacing w:val="-4"/>
          <w:sz w:val="30"/>
          <w:szCs w:val="30"/>
        </w:rPr>
        <w:t xml:space="preserve"> в условиях сохранения параллельной работы с ЭС Литвы и ОЭС Украины</w:t>
      </w:r>
      <w:bookmarkEnd w:id="67"/>
    </w:p>
    <w:p w14:paraId="6DA46EC8" w14:textId="77777777" w:rsidR="004452A8" w:rsidRPr="005A2065" w:rsidRDefault="004452A8" w:rsidP="00A41096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В условиях сохранения межсистемных связей с ЭС Литвы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br/>
        <w:t xml:space="preserve">и ОЭС Украины энергосистема Республики Беларусь работоспособна во всех режимах с учетом полной выдачи мощности Белорусской АЭС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br/>
        <w:t xml:space="preserve">2 400 МВт, в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т.ч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. при плановом/аварийном отключении энергоблока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br/>
        <w:t>1 200 МВт Белорусской АЭС.</w:t>
      </w:r>
    </w:p>
    <w:p w14:paraId="583AE4F8" w14:textId="77777777" w:rsidR="004452A8" w:rsidRPr="005A2065" w:rsidRDefault="004452A8" w:rsidP="00A41096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Поддержание частоты и баланса активной мощности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br/>
        <w:t xml:space="preserve">при отключении самого крупного энергоблока (блока 1 200 МВт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lastRenderedPageBreak/>
        <w:t>Белорусской АЭС) предусматривается путем реализации нескольких независимых мероприятий либо их комбинации между собой:</w:t>
      </w:r>
    </w:p>
    <w:p w14:paraId="666ED0BD" w14:textId="77777777" w:rsidR="004452A8" w:rsidRPr="005A2065" w:rsidRDefault="004452A8" w:rsidP="00A41096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получение аварийного резерва от смежных энергосистем;</w:t>
      </w:r>
    </w:p>
    <w:p w14:paraId="444AC9E9" w14:textId="77777777" w:rsidR="004452A8" w:rsidRPr="005A2065" w:rsidRDefault="004452A8" w:rsidP="00A41096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использование резервных источников;</w:t>
      </w:r>
    </w:p>
    <w:p w14:paraId="0430D507" w14:textId="77777777" w:rsidR="004452A8" w:rsidRPr="005A2065" w:rsidRDefault="004452A8" w:rsidP="00A41096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реализация резерва на включенном генерирующем оборудовании (вращающийся резерв).</w:t>
      </w:r>
    </w:p>
    <w:p w14:paraId="606917CD" w14:textId="77777777" w:rsidR="004452A8" w:rsidRPr="005A2065" w:rsidRDefault="004452A8" w:rsidP="00A41096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Возможность получения аварийного резерва из смежных энергосистем будет определяться наличием и условиями соответствующих договоров и загрузкой межгосударственных сечений энергосистем Республики Беларусь, России, Украины и стран Балтии.</w:t>
      </w:r>
    </w:p>
    <w:p w14:paraId="3AC2FE65" w14:textId="574EC433" w:rsidR="004452A8" w:rsidRPr="005A2065" w:rsidRDefault="004452A8" w:rsidP="00A41096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Намечаемые резервные источники рассматриваются как быстродействующие высокоманевренные единицы оборудования, способные в течение 15 минут от момента аварийного отключения блока 1 200 МВт Белорусской АЭС обеспечить выдачу своей номинальной мощности в </w:t>
      </w:r>
      <w:r w:rsidRPr="005A2065">
        <w:rPr>
          <w:rFonts w:ascii="Times New Roman" w:hAnsi="Times New Roman"/>
          <w:sz w:val="30"/>
          <w:szCs w:val="30"/>
          <w:lang w:val="ru-RU"/>
        </w:rPr>
        <w:t xml:space="preserve">сеть </w:t>
      </w:r>
      <w:r w:rsidR="007121E2">
        <w:rPr>
          <w:rFonts w:ascii="Times New Roman" w:hAnsi="Times New Roman"/>
          <w:sz w:val="30"/>
          <w:szCs w:val="30"/>
          <w:lang w:val="ru-RU"/>
        </w:rPr>
        <w:t>11</w:t>
      </w:r>
      <w:r w:rsidRPr="005A2065">
        <w:rPr>
          <w:rFonts w:ascii="Times New Roman" w:hAnsi="Times New Roman"/>
          <w:sz w:val="30"/>
          <w:szCs w:val="30"/>
          <w:lang w:val="ru-RU"/>
        </w:rPr>
        <w:t>0 </w:t>
      </w:r>
      <w:proofErr w:type="spellStart"/>
      <w:r w:rsidRPr="005A2065">
        <w:rPr>
          <w:rFonts w:ascii="Times New Roman" w:hAnsi="Times New Roman"/>
          <w:sz w:val="30"/>
          <w:szCs w:val="30"/>
          <w:lang w:val="ru-RU"/>
        </w:rPr>
        <w:t>кВ</w:t>
      </w:r>
      <w:proofErr w:type="spellEnd"/>
      <w:r w:rsidRPr="005A2065">
        <w:rPr>
          <w:rFonts w:ascii="Times New Roman" w:hAnsi="Times New Roman"/>
          <w:sz w:val="30"/>
          <w:szCs w:val="30"/>
          <w:lang w:val="ru-RU"/>
        </w:rPr>
        <w:t xml:space="preserve"> и выше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.</w:t>
      </w:r>
    </w:p>
    <w:p w14:paraId="65A64A3F" w14:textId="66193460" w:rsidR="004452A8" w:rsidRPr="005A2065" w:rsidRDefault="004452A8" w:rsidP="00A41096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Изменения топологии схемы системообразующей сети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br/>
        <w:t>330</w:t>
      </w:r>
      <w:r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–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750 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с вводом мощности Белорусской АЭС 2 400 МВт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br/>
        <w:t xml:space="preserve">и реконструкция сетей северо-восточного региона ЭС Литвы обуславливают изменение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перетоков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мощности в межсистемных сечениях и требуют пересмотра величин максимально допустимых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перетоков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="00B1543D">
        <w:rPr>
          <w:rFonts w:ascii="Times New Roman" w:hAnsi="Times New Roman"/>
          <w:color w:val="000000" w:themeColor="text1"/>
          <w:sz w:val="30"/>
          <w:szCs w:val="30"/>
          <w:lang w:val="ru-RU"/>
        </w:rPr>
        <w:br/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(далее – МДП) межсистемных сечений, в том числе и при условии организации транзита мощности из России в Литву.</w:t>
      </w:r>
    </w:p>
    <w:p w14:paraId="377B3FC2" w14:textId="4F7AE6A2" w:rsidR="004452A8" w:rsidRPr="005A2065" w:rsidRDefault="004452A8" w:rsidP="00A41096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При этом МДП в сечении </w:t>
      </w:r>
      <w:r w:rsidR="00814484">
        <w:rPr>
          <w:rFonts w:ascii="Times New Roman" w:hAnsi="Times New Roman"/>
          <w:color w:val="000000" w:themeColor="text1"/>
          <w:sz w:val="30"/>
          <w:szCs w:val="30"/>
          <w:lang w:val="ru-RU"/>
        </w:rPr>
        <w:t>ОЭС Беларуси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– ЭС Литвы в направлении ЭС Литвы не уменьшится относительно существующих величин, МДП в сечении </w:t>
      </w:r>
      <w:r w:rsidR="00814484">
        <w:rPr>
          <w:rFonts w:ascii="Times New Roman" w:hAnsi="Times New Roman"/>
          <w:color w:val="000000" w:themeColor="text1"/>
          <w:sz w:val="30"/>
          <w:szCs w:val="30"/>
          <w:lang w:val="ru-RU"/>
        </w:rPr>
        <w:t>ОЭС Беларуси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– ОЭС Центра в направлении </w:t>
      </w:r>
      <w:r w:rsidR="00814484">
        <w:rPr>
          <w:rFonts w:ascii="Times New Roman" w:hAnsi="Times New Roman"/>
          <w:color w:val="000000" w:themeColor="text1"/>
          <w:sz w:val="30"/>
          <w:szCs w:val="30"/>
          <w:lang w:val="ru-RU"/>
        </w:rPr>
        <w:t>ОЭС Беларуси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уменьшится в связи с возрастанием нормативного аварийного возмущения до 1 200 МВт (блок Белорусской АЭС).</w:t>
      </w:r>
    </w:p>
    <w:p w14:paraId="0E49CC66" w14:textId="77777777" w:rsidR="004452A8" w:rsidRDefault="004452A8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Системообразующая сеть 220 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и выше позволяет осуществлять экспорт мощности 1 200 МВт во всех режимах работы.</w:t>
      </w:r>
    </w:p>
    <w:p w14:paraId="16A9AD61" w14:textId="77777777" w:rsidR="00250482" w:rsidRPr="005A2065" w:rsidRDefault="00250482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</w:p>
    <w:p w14:paraId="40330D24" w14:textId="6B6D214B" w:rsidR="004452A8" w:rsidRPr="005A2065" w:rsidRDefault="00814484" w:rsidP="004311D2">
      <w:pPr>
        <w:pStyle w:val="1"/>
        <w:numPr>
          <w:ilvl w:val="2"/>
          <w:numId w:val="2"/>
        </w:numPr>
        <w:spacing w:before="0" w:beforeAutospacing="0" w:after="0" w:afterAutospacing="0"/>
        <w:ind w:left="0" w:firstLine="720"/>
        <w:jc w:val="both"/>
        <w:rPr>
          <w:rStyle w:val="FontStyle19"/>
          <w:rFonts w:eastAsia="Calibri"/>
          <w:b w:val="0"/>
          <w:bCs w:val="0"/>
          <w:color w:val="000000"/>
          <w:spacing w:val="-4"/>
          <w:kern w:val="0"/>
          <w:sz w:val="30"/>
          <w:szCs w:val="30"/>
          <w:lang w:val="x-none" w:eastAsia="x-none"/>
        </w:rPr>
      </w:pPr>
      <w:bookmarkStart w:id="68" w:name="_Toc29390441"/>
      <w:r>
        <w:rPr>
          <w:rStyle w:val="FontStyle19"/>
          <w:rFonts w:eastAsia="Calibri"/>
          <w:color w:val="000000"/>
          <w:spacing w:val="-4"/>
          <w:sz w:val="30"/>
          <w:szCs w:val="30"/>
        </w:rPr>
        <w:t>ОЭС Беларуси</w:t>
      </w:r>
      <w:r w:rsidR="004452A8" w:rsidRPr="005A2065">
        <w:rPr>
          <w:rStyle w:val="FontStyle19"/>
          <w:rFonts w:eastAsia="Calibri"/>
          <w:color w:val="000000"/>
          <w:spacing w:val="-4"/>
          <w:sz w:val="30"/>
          <w:szCs w:val="30"/>
        </w:rPr>
        <w:t xml:space="preserve"> в условиях выхода из параллельной работы с ЭС Литвы и ОЭС Украины</w:t>
      </w:r>
      <w:bookmarkEnd w:id="68"/>
    </w:p>
    <w:p w14:paraId="018BFEBD" w14:textId="76B2E76C" w:rsidR="004452A8" w:rsidRPr="005A2065" w:rsidRDefault="004452A8">
      <w:pPr>
        <w:pStyle w:val="211"/>
        <w:ind w:firstLine="720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Уменьшение количества внешних связей, обусловленное стратегическими планами энергосистем Балтии и Украины по присоединению к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энергообъединению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Европейского союза ENTSO-E, снижает надежность работы </w:t>
      </w:r>
      <w:r w:rsidR="00814484">
        <w:rPr>
          <w:rFonts w:ascii="Times New Roman" w:hAnsi="Times New Roman"/>
          <w:color w:val="000000" w:themeColor="text1"/>
          <w:sz w:val="30"/>
          <w:szCs w:val="30"/>
          <w:lang w:val="ru-RU"/>
        </w:rPr>
        <w:t>ОЭС Беларуси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.</w:t>
      </w:r>
    </w:p>
    <w:p w14:paraId="72B85846" w14:textId="4DA56EDB" w:rsidR="004452A8" w:rsidRPr="005A2065" w:rsidRDefault="004452A8" w:rsidP="00A41096">
      <w:pPr>
        <w:pStyle w:val="211"/>
        <w:ind w:firstLine="720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В случае выхода ЭС Литвы и ОЭС Украины из параллельной работы с </w:t>
      </w:r>
      <w:r w:rsidR="00814484">
        <w:rPr>
          <w:rFonts w:ascii="Times New Roman" w:hAnsi="Times New Roman"/>
          <w:color w:val="000000" w:themeColor="text1"/>
          <w:sz w:val="30"/>
          <w:szCs w:val="30"/>
          <w:lang w:val="ru-RU"/>
        </w:rPr>
        <w:t>ОЭС Беларуси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из одиннадцати межгосударственных ВЛ в работе остаются четыр</w:t>
      </w:r>
      <w:r w:rsidR="002F4F33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е ВЛ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330</w:t>
      </w:r>
      <w:r w:rsidR="002F4F33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– 750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кВ</w:t>
      </w:r>
      <w:proofErr w:type="spellEnd"/>
      <w:r w:rsidR="00F64CEF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с ЕЭС России. При развитии каскадной аварии с отключением элементов межсистемных связей данный факт значительно увеличивает вероятность выделения </w:t>
      </w:r>
      <w:r w:rsidR="00814484">
        <w:rPr>
          <w:rFonts w:ascii="Times New Roman" w:hAnsi="Times New Roman"/>
          <w:color w:val="000000" w:themeColor="text1"/>
          <w:sz w:val="30"/>
          <w:szCs w:val="30"/>
          <w:lang w:val="ru-RU"/>
        </w:rPr>
        <w:t>ОЭС Беларуси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на изолированную работу.</w:t>
      </w:r>
    </w:p>
    <w:p w14:paraId="251F5770" w14:textId="77777777" w:rsidR="004452A8" w:rsidRPr="005A2065" w:rsidRDefault="004452A8" w:rsidP="00A41096">
      <w:pPr>
        <w:pStyle w:val="211"/>
        <w:ind w:firstLine="720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lastRenderedPageBreak/>
        <w:t>Наиболее уязвимым элементом системообразующей сети при выходе ЭС Литвы и ОЭС Украины из параллельной работы является АТ2 750/330 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ПС Белорусская (ВЛ 750 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Белорусская – Смоленская АЭС).</w:t>
      </w:r>
    </w:p>
    <w:p w14:paraId="3E6A392E" w14:textId="6C5FA109" w:rsidR="004452A8" w:rsidRPr="001D0F40" w:rsidRDefault="004452A8" w:rsidP="00A41096">
      <w:pPr>
        <w:pStyle w:val="211"/>
        <w:ind w:firstLine="720"/>
        <w:rPr>
          <w:rFonts w:ascii="Times New Roman" w:hAnsi="Times New Roman"/>
          <w:color w:val="000000" w:themeColor="text1"/>
          <w:spacing w:val="-10"/>
          <w:sz w:val="30"/>
          <w:szCs w:val="30"/>
          <w:lang w:val="ru-RU"/>
        </w:rPr>
      </w:pPr>
      <w:r w:rsidRPr="001D0F40">
        <w:rPr>
          <w:rFonts w:ascii="Times New Roman" w:hAnsi="Times New Roman"/>
          <w:color w:val="000000" w:themeColor="text1"/>
          <w:spacing w:val="-10"/>
          <w:sz w:val="30"/>
          <w:szCs w:val="30"/>
          <w:lang w:val="ru-RU"/>
        </w:rPr>
        <w:t xml:space="preserve">Значение МДП для контролируемых сечений </w:t>
      </w:r>
      <w:r w:rsidR="00814484" w:rsidRPr="001D0F40">
        <w:rPr>
          <w:rFonts w:ascii="Times New Roman" w:hAnsi="Times New Roman"/>
          <w:color w:val="000000" w:themeColor="text1"/>
          <w:spacing w:val="-10"/>
          <w:sz w:val="30"/>
          <w:szCs w:val="30"/>
          <w:lang w:val="ru-RU"/>
        </w:rPr>
        <w:t>ОЭС Беларуси</w:t>
      </w:r>
      <w:r w:rsidRPr="001D0F40">
        <w:rPr>
          <w:rFonts w:ascii="Times New Roman" w:hAnsi="Times New Roman"/>
          <w:color w:val="000000" w:themeColor="text1"/>
          <w:spacing w:val="-10"/>
          <w:sz w:val="30"/>
          <w:szCs w:val="30"/>
          <w:lang w:val="ru-RU"/>
        </w:rPr>
        <w:t xml:space="preserve"> – ОЭС Центра для всех сценариев выхода из параллельной работы ЭС Литвы и ОЭС Украины снижается как в нормальной, так и в ремонтных схемах, за исключением значения МДП сечения </w:t>
      </w:r>
      <w:r w:rsidR="00814484" w:rsidRPr="001D0F40">
        <w:rPr>
          <w:rFonts w:ascii="Times New Roman" w:hAnsi="Times New Roman"/>
          <w:color w:val="000000" w:themeColor="text1"/>
          <w:spacing w:val="-10"/>
          <w:sz w:val="30"/>
          <w:szCs w:val="30"/>
          <w:lang w:val="ru-RU"/>
        </w:rPr>
        <w:t>ОЭС Беларуси</w:t>
      </w:r>
      <w:r w:rsidRPr="001D0F40">
        <w:rPr>
          <w:rFonts w:ascii="Times New Roman" w:hAnsi="Times New Roman"/>
          <w:color w:val="000000" w:themeColor="text1"/>
          <w:spacing w:val="-10"/>
          <w:sz w:val="30"/>
          <w:szCs w:val="30"/>
          <w:lang w:val="ru-RU"/>
        </w:rPr>
        <w:t xml:space="preserve"> – ОЭС Украины (в сторону ОЭС Украины) при выходе из параллельной работы ЭС Литвы.</w:t>
      </w:r>
    </w:p>
    <w:p w14:paraId="0C207D38" w14:textId="39E3F4A0" w:rsidR="004452A8" w:rsidRPr="005A2065" w:rsidRDefault="004452A8" w:rsidP="00A41096">
      <w:pPr>
        <w:pStyle w:val="211"/>
        <w:ind w:firstLine="720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Для всех сценариев выхода из параллельной работы ЭС Литвы и ОЭС Украины схема системообразующей сети 220 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и выше </w:t>
      </w:r>
      <w:r w:rsidR="00814484">
        <w:rPr>
          <w:rFonts w:ascii="Times New Roman" w:hAnsi="Times New Roman"/>
          <w:color w:val="000000" w:themeColor="text1"/>
          <w:sz w:val="30"/>
          <w:szCs w:val="30"/>
          <w:lang w:val="ru-RU"/>
        </w:rPr>
        <w:t>ОЭС Беларуси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работоспособна при плановом/аварийном отключении блока 1200 МВт Белорусской АЭС и одного из элементов межсистемной связи.</w:t>
      </w:r>
    </w:p>
    <w:p w14:paraId="55708936" w14:textId="4F3E5485" w:rsidR="004452A8" w:rsidRPr="005A2065" w:rsidRDefault="004452A8" w:rsidP="00A41096">
      <w:pPr>
        <w:pStyle w:val="211"/>
        <w:ind w:firstLine="720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Включение намечаемых к установке в </w:t>
      </w:r>
      <w:r w:rsidR="00814484">
        <w:rPr>
          <w:rFonts w:ascii="Times New Roman" w:hAnsi="Times New Roman"/>
          <w:color w:val="000000" w:themeColor="text1"/>
          <w:sz w:val="30"/>
          <w:szCs w:val="30"/>
          <w:lang w:val="ru-RU"/>
        </w:rPr>
        <w:t>ОЭС Беларуси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резервных источников позволяет снизить загрузку элементов сети в случае возникновения аварийного небаланса мощности (отключении одного блока Белорусской АЭС 1200 МВт).</w:t>
      </w:r>
    </w:p>
    <w:p w14:paraId="594CBB7A" w14:textId="48E388E4" w:rsidR="004452A8" w:rsidRPr="005A2065" w:rsidRDefault="004452A8" w:rsidP="00A41096">
      <w:pPr>
        <w:pStyle w:val="211"/>
        <w:ind w:firstLine="720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Величина внешнего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перетока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мощности </w:t>
      </w:r>
      <w:r w:rsidR="00814484">
        <w:rPr>
          <w:rFonts w:ascii="Times New Roman" w:hAnsi="Times New Roman"/>
          <w:color w:val="000000" w:themeColor="text1"/>
          <w:sz w:val="30"/>
          <w:szCs w:val="30"/>
          <w:lang w:val="ru-RU"/>
        </w:rPr>
        <w:t>ОЭС Беларуси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в сторону ОЭС Центра без электросетевого строительства</w:t>
      </w:r>
      <w:r w:rsidR="0053738F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не позволяет осуществлять экспорт в размере 1 200 МВт.</w:t>
      </w:r>
    </w:p>
    <w:p w14:paraId="6FC10F82" w14:textId="77777777" w:rsidR="004452A8" w:rsidRPr="005A2065" w:rsidRDefault="004452A8" w:rsidP="00A41096">
      <w:pPr>
        <w:pStyle w:val="211"/>
        <w:ind w:firstLine="720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При отделении энергосистем Балтии и ОЭС Украины сохранение надежной работы без отключения потребителей в случае одновременного аварийного отключения двух энергоблоков Белорусской АЭС возможно только путем дополнительного сетевого строительства с ЕЭС России или организации вставок постоянного тока (далее – ВПТ) на других межгосударственных связях с возможностью использования по ним аварийного резерва мощности.</w:t>
      </w:r>
    </w:p>
    <w:p w14:paraId="0EC2CB50" w14:textId="2BB1CBD5" w:rsidR="00D743E5" w:rsidRPr="005A2065" w:rsidRDefault="00D743E5" w:rsidP="00A41096">
      <w:pPr>
        <w:pStyle w:val="211"/>
        <w:ind w:firstLine="720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Технические решения, намеченные для повышения надежности электроснабжения приграничных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энергоузлов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="00814484">
        <w:rPr>
          <w:rFonts w:ascii="Times New Roman" w:hAnsi="Times New Roman"/>
          <w:color w:val="000000" w:themeColor="text1"/>
          <w:sz w:val="30"/>
          <w:szCs w:val="30"/>
          <w:lang w:val="ru-RU"/>
        </w:rPr>
        <w:t>ОЭС Беларуси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при отделении ОЭС Украины и ЭС Литвы</w:t>
      </w:r>
      <w:r w:rsidR="002F4F33">
        <w:rPr>
          <w:rFonts w:ascii="Times New Roman" w:hAnsi="Times New Roman"/>
          <w:color w:val="000000" w:themeColor="text1"/>
          <w:sz w:val="30"/>
          <w:szCs w:val="30"/>
          <w:lang w:val="ru-RU"/>
        </w:rPr>
        <w:t>,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систематизированы по годам возможного выхода из параллельной работы соседних энергосистем:</w:t>
      </w:r>
    </w:p>
    <w:p w14:paraId="61FE6858" w14:textId="47A619AE" w:rsidR="00D743E5" w:rsidRPr="005A2065" w:rsidRDefault="00D743E5" w:rsidP="00A41096">
      <w:pPr>
        <w:pStyle w:val="211"/>
        <w:ind w:firstLine="720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2023 г</w:t>
      </w:r>
      <w:r w:rsidR="002F4F33">
        <w:rPr>
          <w:rFonts w:ascii="Times New Roman" w:hAnsi="Times New Roman"/>
          <w:color w:val="000000" w:themeColor="text1"/>
          <w:sz w:val="30"/>
          <w:szCs w:val="30"/>
          <w:lang w:val="ru-RU"/>
        </w:rPr>
        <w:t>од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– отделение ОЭС Украины;</w:t>
      </w:r>
    </w:p>
    <w:p w14:paraId="77F5DF38" w14:textId="1383F04B" w:rsidR="00D743E5" w:rsidRPr="005A2065" w:rsidRDefault="002F4F33" w:rsidP="00A41096">
      <w:pPr>
        <w:pStyle w:val="211"/>
        <w:ind w:firstLine="720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/>
          <w:color w:val="000000" w:themeColor="text1"/>
          <w:sz w:val="30"/>
          <w:szCs w:val="30"/>
          <w:lang w:val="ru-RU"/>
        </w:rPr>
        <w:t>2025 год</w:t>
      </w:r>
      <w:r w:rsidR="00D743E5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– отделение ЭС Литвы.</w:t>
      </w:r>
    </w:p>
    <w:p w14:paraId="2E814CB9" w14:textId="77777777" w:rsidR="00D743E5" w:rsidRPr="005A2065" w:rsidRDefault="00D743E5" w:rsidP="00A41096">
      <w:pPr>
        <w:pStyle w:val="211"/>
        <w:ind w:firstLine="720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При отделении ОЭС Украины (2023 год) необходимо:</w:t>
      </w:r>
    </w:p>
    <w:p w14:paraId="316925E8" w14:textId="7471F427" w:rsidR="00D743E5" w:rsidRPr="005A2065" w:rsidRDefault="00D743E5" w:rsidP="00A41096">
      <w:pPr>
        <w:pStyle w:val="211"/>
        <w:ind w:firstLine="720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сооружение ВЛ 330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Мозырь – Микашевичи (длин</w:t>
      </w:r>
      <w:r w:rsidR="002F4F33">
        <w:rPr>
          <w:rFonts w:ascii="Times New Roman" w:hAnsi="Times New Roman"/>
          <w:color w:val="000000" w:themeColor="text1"/>
          <w:sz w:val="30"/>
          <w:szCs w:val="30"/>
          <w:lang w:val="ru-RU"/>
        </w:rPr>
        <w:t>ой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150 км)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br/>
        <w:t xml:space="preserve">с реконструкцией ОРУ 330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ПС 330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Микашевичи и ОРУ 330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="002F4F33">
        <w:rPr>
          <w:rFonts w:ascii="Times New Roman" w:hAnsi="Times New Roman"/>
          <w:color w:val="000000" w:themeColor="text1"/>
          <w:sz w:val="30"/>
          <w:szCs w:val="30"/>
          <w:lang w:val="ru-RU"/>
        </w:rPr>
        <w:br/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ПС 330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Мозырь;</w:t>
      </w:r>
    </w:p>
    <w:p w14:paraId="29E000D0" w14:textId="77777777" w:rsidR="00D743E5" w:rsidRPr="001D0F40" w:rsidRDefault="00D743E5" w:rsidP="00A41096">
      <w:pPr>
        <w:pStyle w:val="211"/>
        <w:ind w:firstLine="720"/>
        <w:rPr>
          <w:rFonts w:ascii="Times New Roman" w:hAnsi="Times New Roman"/>
          <w:color w:val="000000" w:themeColor="text1"/>
          <w:spacing w:val="-12"/>
          <w:sz w:val="30"/>
          <w:szCs w:val="30"/>
          <w:lang w:val="ru-RU"/>
        </w:rPr>
      </w:pPr>
      <w:r w:rsidRPr="001D0F40">
        <w:rPr>
          <w:rFonts w:ascii="Times New Roman" w:hAnsi="Times New Roman"/>
          <w:color w:val="000000" w:themeColor="text1"/>
          <w:spacing w:val="-12"/>
          <w:sz w:val="30"/>
          <w:szCs w:val="30"/>
          <w:lang w:val="ru-RU"/>
        </w:rPr>
        <w:t xml:space="preserve">сооружение ВЛ 35 </w:t>
      </w:r>
      <w:proofErr w:type="spellStart"/>
      <w:r w:rsidRPr="001D0F40">
        <w:rPr>
          <w:rFonts w:ascii="Times New Roman" w:hAnsi="Times New Roman"/>
          <w:color w:val="000000" w:themeColor="text1"/>
          <w:spacing w:val="-12"/>
          <w:sz w:val="30"/>
          <w:szCs w:val="30"/>
          <w:lang w:val="ru-RU"/>
        </w:rPr>
        <w:t>кВ</w:t>
      </w:r>
      <w:proofErr w:type="spellEnd"/>
      <w:r w:rsidRPr="001D0F40">
        <w:rPr>
          <w:rFonts w:ascii="Times New Roman" w:hAnsi="Times New Roman"/>
          <w:color w:val="000000" w:themeColor="text1"/>
          <w:spacing w:val="-12"/>
          <w:sz w:val="30"/>
          <w:szCs w:val="30"/>
          <w:lang w:val="ru-RU"/>
        </w:rPr>
        <w:t xml:space="preserve"> </w:t>
      </w:r>
      <w:proofErr w:type="spellStart"/>
      <w:r w:rsidRPr="001D0F40">
        <w:rPr>
          <w:rFonts w:ascii="Times New Roman" w:hAnsi="Times New Roman"/>
          <w:color w:val="000000" w:themeColor="text1"/>
          <w:spacing w:val="-12"/>
          <w:sz w:val="30"/>
          <w:szCs w:val="30"/>
          <w:lang w:val="ru-RU"/>
        </w:rPr>
        <w:t>Храковичи</w:t>
      </w:r>
      <w:proofErr w:type="spellEnd"/>
      <w:r w:rsidRPr="001D0F40">
        <w:rPr>
          <w:rFonts w:ascii="Times New Roman" w:hAnsi="Times New Roman"/>
          <w:color w:val="000000" w:themeColor="text1"/>
          <w:spacing w:val="-12"/>
          <w:sz w:val="30"/>
          <w:szCs w:val="30"/>
          <w:lang w:val="ru-RU"/>
        </w:rPr>
        <w:t xml:space="preserve"> – Комарин (длиной 30 км), реконструкция ПС 110 </w:t>
      </w:r>
      <w:proofErr w:type="spellStart"/>
      <w:r w:rsidRPr="001D0F40">
        <w:rPr>
          <w:rFonts w:ascii="Times New Roman" w:hAnsi="Times New Roman"/>
          <w:color w:val="000000" w:themeColor="text1"/>
          <w:spacing w:val="-12"/>
          <w:sz w:val="30"/>
          <w:szCs w:val="30"/>
          <w:lang w:val="ru-RU"/>
        </w:rPr>
        <w:t>кВ</w:t>
      </w:r>
      <w:proofErr w:type="spellEnd"/>
      <w:r w:rsidRPr="001D0F40">
        <w:rPr>
          <w:rFonts w:ascii="Times New Roman" w:hAnsi="Times New Roman"/>
          <w:color w:val="000000" w:themeColor="text1"/>
          <w:spacing w:val="-12"/>
          <w:sz w:val="30"/>
          <w:szCs w:val="30"/>
          <w:lang w:val="ru-RU"/>
        </w:rPr>
        <w:t xml:space="preserve"> Брагин, Комарин и ПС 35 </w:t>
      </w:r>
      <w:proofErr w:type="spellStart"/>
      <w:r w:rsidRPr="001D0F40">
        <w:rPr>
          <w:rFonts w:ascii="Times New Roman" w:hAnsi="Times New Roman"/>
          <w:color w:val="000000" w:themeColor="text1"/>
          <w:spacing w:val="-12"/>
          <w:sz w:val="30"/>
          <w:szCs w:val="30"/>
          <w:lang w:val="ru-RU"/>
        </w:rPr>
        <w:t>кВ</w:t>
      </w:r>
      <w:proofErr w:type="spellEnd"/>
      <w:r w:rsidRPr="001D0F40">
        <w:rPr>
          <w:rFonts w:ascii="Times New Roman" w:hAnsi="Times New Roman"/>
          <w:color w:val="000000" w:themeColor="text1"/>
          <w:spacing w:val="-12"/>
          <w:sz w:val="30"/>
          <w:szCs w:val="30"/>
          <w:lang w:val="ru-RU"/>
        </w:rPr>
        <w:t xml:space="preserve"> </w:t>
      </w:r>
      <w:proofErr w:type="spellStart"/>
      <w:r w:rsidRPr="001D0F40">
        <w:rPr>
          <w:rFonts w:ascii="Times New Roman" w:hAnsi="Times New Roman"/>
          <w:color w:val="000000" w:themeColor="text1"/>
          <w:spacing w:val="-12"/>
          <w:sz w:val="30"/>
          <w:szCs w:val="30"/>
          <w:lang w:val="ru-RU"/>
        </w:rPr>
        <w:t>Храковичи</w:t>
      </w:r>
      <w:proofErr w:type="spellEnd"/>
      <w:r w:rsidRPr="001D0F40">
        <w:rPr>
          <w:rFonts w:ascii="Times New Roman" w:hAnsi="Times New Roman"/>
          <w:color w:val="000000" w:themeColor="text1"/>
          <w:spacing w:val="-12"/>
          <w:sz w:val="30"/>
          <w:szCs w:val="30"/>
          <w:lang w:val="ru-RU"/>
        </w:rPr>
        <w:t>, Савичи;</w:t>
      </w:r>
    </w:p>
    <w:p w14:paraId="118BE2A3" w14:textId="53618B25" w:rsidR="00D743E5" w:rsidRPr="005A2065" w:rsidRDefault="00D743E5" w:rsidP="00A41096">
      <w:pPr>
        <w:pStyle w:val="211"/>
        <w:ind w:firstLine="720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сооружени</w:t>
      </w:r>
      <w:r w:rsidR="002F4F33">
        <w:rPr>
          <w:rFonts w:ascii="Times New Roman" w:hAnsi="Times New Roman"/>
          <w:color w:val="000000" w:themeColor="text1"/>
          <w:sz w:val="30"/>
          <w:szCs w:val="30"/>
          <w:lang w:val="ru-RU"/>
        </w:rPr>
        <w:t>е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КЛ 10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от опоры №</w:t>
      </w:r>
      <w:r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77 ВЛ 10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№153 ПС 35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Комаровка до ТП 10/0,4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на территории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н.п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. «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Рытец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» (длиной 6,5 км).</w:t>
      </w:r>
    </w:p>
    <w:p w14:paraId="3E824E19" w14:textId="77777777" w:rsidR="00D743E5" w:rsidRPr="005A2065" w:rsidRDefault="00D743E5" w:rsidP="00A41096">
      <w:pPr>
        <w:pStyle w:val="211"/>
        <w:ind w:firstLine="720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При отделении ЭС Литвы (2025 год) необходимо:</w:t>
      </w:r>
    </w:p>
    <w:p w14:paraId="27FAE87B" w14:textId="5AAEDEB3" w:rsidR="00D743E5" w:rsidRPr="005A2065" w:rsidRDefault="00D743E5" w:rsidP="00A41096">
      <w:pPr>
        <w:pStyle w:val="211"/>
        <w:ind w:firstLine="720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lastRenderedPageBreak/>
        <w:t xml:space="preserve">сооружение захода-выхода ВЛ 330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Белорусская АЭС – Россь на ПС 330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Лида (длин</w:t>
      </w:r>
      <w:r w:rsidR="002F4F33">
        <w:rPr>
          <w:rFonts w:ascii="Times New Roman" w:hAnsi="Times New Roman"/>
          <w:color w:val="000000" w:themeColor="text1"/>
          <w:sz w:val="30"/>
          <w:szCs w:val="30"/>
          <w:lang w:val="ru-RU"/>
        </w:rPr>
        <w:t>ой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2х3 км) с реконструкцией ПС 330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Лида (установка пяти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элегазовых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выключателей 330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с переходом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br/>
        <w:t xml:space="preserve">ОРУ 330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на типовую схему «Полуторная»);</w:t>
      </w:r>
    </w:p>
    <w:p w14:paraId="5FB57087" w14:textId="10D23644" w:rsidR="00D743E5" w:rsidRPr="00B1543D" w:rsidRDefault="00D743E5" w:rsidP="00A41096">
      <w:pPr>
        <w:pStyle w:val="211"/>
        <w:ind w:firstLine="720"/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</w:pPr>
      <w:r w:rsidRPr="00B1543D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 xml:space="preserve">строительство </w:t>
      </w:r>
      <w:proofErr w:type="spellStart"/>
      <w:r w:rsidRPr="00B1543D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двухцепной</w:t>
      </w:r>
      <w:proofErr w:type="spellEnd"/>
      <w:r w:rsidRPr="00B1543D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 xml:space="preserve"> ВЛ 110 </w:t>
      </w:r>
      <w:proofErr w:type="spellStart"/>
      <w:r w:rsidRPr="00B1543D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кВ</w:t>
      </w:r>
      <w:proofErr w:type="spellEnd"/>
      <w:r w:rsidRPr="00B1543D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 xml:space="preserve"> Гродно Южная – Россь длиной 70 км и Гродно Южная – </w:t>
      </w:r>
      <w:proofErr w:type="spellStart"/>
      <w:r w:rsidRPr="00B1543D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Промузел</w:t>
      </w:r>
      <w:proofErr w:type="spellEnd"/>
      <w:r w:rsidRPr="00B1543D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 xml:space="preserve"> (Волковысский ЭУ) длиной 78 км по существующей трассе ВЛ 220 </w:t>
      </w:r>
      <w:proofErr w:type="spellStart"/>
      <w:r w:rsidRPr="00B1543D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кВ</w:t>
      </w:r>
      <w:proofErr w:type="spellEnd"/>
      <w:r w:rsidRPr="00B1543D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 xml:space="preserve"> Россь – Гродно Южная с реконструкцией ОРУ 110 </w:t>
      </w:r>
      <w:proofErr w:type="spellStart"/>
      <w:r w:rsidRPr="00B1543D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кВ</w:t>
      </w:r>
      <w:proofErr w:type="spellEnd"/>
      <w:r w:rsidRPr="00B1543D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 xml:space="preserve"> ПС 330 </w:t>
      </w:r>
      <w:proofErr w:type="spellStart"/>
      <w:r w:rsidRPr="00B1543D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кВ</w:t>
      </w:r>
      <w:proofErr w:type="spellEnd"/>
      <w:r w:rsidRPr="00B1543D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 xml:space="preserve"> Россь, ПС 330 </w:t>
      </w:r>
      <w:proofErr w:type="spellStart"/>
      <w:r w:rsidRPr="00B1543D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кВ</w:t>
      </w:r>
      <w:proofErr w:type="spellEnd"/>
      <w:r w:rsidRPr="00B1543D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 xml:space="preserve"> Гродно Южная и ПС 110 </w:t>
      </w:r>
      <w:proofErr w:type="spellStart"/>
      <w:r w:rsidRPr="00B1543D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кВ</w:t>
      </w:r>
      <w:proofErr w:type="spellEnd"/>
      <w:r w:rsidRPr="00B1543D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 xml:space="preserve"> </w:t>
      </w:r>
      <w:proofErr w:type="spellStart"/>
      <w:r w:rsidRPr="00B1543D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Промузел</w:t>
      </w:r>
      <w:proofErr w:type="spellEnd"/>
      <w:r w:rsidRPr="00B1543D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 xml:space="preserve"> (Волковысский ЭУ) с установкой выключателей 110 </w:t>
      </w:r>
      <w:proofErr w:type="spellStart"/>
      <w:r w:rsidRPr="00B1543D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кВ</w:t>
      </w:r>
      <w:proofErr w:type="spellEnd"/>
      <w:r w:rsidRPr="00B1543D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 xml:space="preserve"> для подключения намечаемой ВЛ 110 </w:t>
      </w:r>
      <w:proofErr w:type="spellStart"/>
      <w:r w:rsidRPr="00B1543D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кВ</w:t>
      </w:r>
      <w:proofErr w:type="spellEnd"/>
      <w:r w:rsidRPr="00B1543D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 xml:space="preserve"> (в случае вывода из эксплуатации сети 220 </w:t>
      </w:r>
      <w:proofErr w:type="spellStart"/>
      <w:r w:rsidRPr="00B1543D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кВ</w:t>
      </w:r>
      <w:proofErr w:type="spellEnd"/>
      <w:r w:rsidRPr="00B1543D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);</w:t>
      </w:r>
    </w:p>
    <w:p w14:paraId="4EAACD93" w14:textId="77777777" w:rsidR="00D743E5" w:rsidRPr="005A2065" w:rsidRDefault="00D743E5" w:rsidP="00A41096">
      <w:pPr>
        <w:pStyle w:val="211"/>
        <w:ind w:firstLine="720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сооружение линейной перемычки 110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на участке ВЛ 110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Игналинская АЭС – Опса с организацией ВЛ 110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Видзы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– Опса;</w:t>
      </w:r>
    </w:p>
    <w:p w14:paraId="099D54C6" w14:textId="0BAAD36B" w:rsidR="00D743E5" w:rsidRPr="00AE3041" w:rsidRDefault="00D743E5" w:rsidP="00A41096">
      <w:pPr>
        <w:pStyle w:val="211"/>
        <w:ind w:firstLine="720"/>
        <w:rPr>
          <w:rFonts w:ascii="Times New Roman" w:hAnsi="Times New Roman"/>
          <w:color w:val="000000" w:themeColor="text1"/>
          <w:spacing w:val="-12"/>
          <w:sz w:val="30"/>
          <w:szCs w:val="30"/>
          <w:lang w:val="ru-RU"/>
        </w:rPr>
      </w:pPr>
      <w:r w:rsidRPr="00AE3041">
        <w:rPr>
          <w:rFonts w:ascii="Times New Roman" w:hAnsi="Times New Roman"/>
          <w:color w:val="000000" w:themeColor="text1"/>
          <w:spacing w:val="-12"/>
          <w:sz w:val="30"/>
          <w:szCs w:val="30"/>
          <w:lang w:val="ru-RU"/>
        </w:rPr>
        <w:t xml:space="preserve">строительство ВЛ 110 </w:t>
      </w:r>
      <w:proofErr w:type="spellStart"/>
      <w:r w:rsidRPr="00AE3041">
        <w:rPr>
          <w:rFonts w:ascii="Times New Roman" w:hAnsi="Times New Roman"/>
          <w:color w:val="000000" w:themeColor="text1"/>
          <w:spacing w:val="-12"/>
          <w:sz w:val="30"/>
          <w:szCs w:val="30"/>
          <w:lang w:val="ru-RU"/>
        </w:rPr>
        <w:t>кВ</w:t>
      </w:r>
      <w:proofErr w:type="spellEnd"/>
      <w:r w:rsidRPr="00AE3041">
        <w:rPr>
          <w:rFonts w:ascii="Times New Roman" w:hAnsi="Times New Roman"/>
          <w:color w:val="000000" w:themeColor="text1"/>
          <w:spacing w:val="-12"/>
          <w:sz w:val="30"/>
          <w:szCs w:val="30"/>
          <w:lang w:val="ru-RU"/>
        </w:rPr>
        <w:t xml:space="preserve"> Поставы-330 – Комаи – </w:t>
      </w:r>
      <w:proofErr w:type="spellStart"/>
      <w:r w:rsidRPr="00AE3041">
        <w:rPr>
          <w:rFonts w:ascii="Times New Roman" w:hAnsi="Times New Roman"/>
          <w:color w:val="000000" w:themeColor="text1"/>
          <w:spacing w:val="-12"/>
          <w:sz w:val="30"/>
          <w:szCs w:val="30"/>
          <w:lang w:val="ru-RU"/>
        </w:rPr>
        <w:t>Подольцы</w:t>
      </w:r>
      <w:proofErr w:type="spellEnd"/>
      <w:r w:rsidRPr="00AE3041">
        <w:rPr>
          <w:rFonts w:ascii="Times New Roman" w:hAnsi="Times New Roman"/>
          <w:color w:val="000000" w:themeColor="text1"/>
          <w:spacing w:val="-12"/>
          <w:sz w:val="30"/>
          <w:szCs w:val="30"/>
          <w:lang w:val="ru-RU"/>
        </w:rPr>
        <w:t xml:space="preserve"> (87 км) с ответвлением на ПС </w:t>
      </w:r>
      <w:proofErr w:type="spellStart"/>
      <w:r w:rsidRPr="00AE3041">
        <w:rPr>
          <w:rFonts w:ascii="Times New Roman" w:hAnsi="Times New Roman"/>
          <w:color w:val="000000" w:themeColor="text1"/>
          <w:spacing w:val="-12"/>
          <w:sz w:val="30"/>
          <w:szCs w:val="30"/>
          <w:lang w:val="ru-RU"/>
        </w:rPr>
        <w:t>Лынтупы</w:t>
      </w:r>
      <w:proofErr w:type="spellEnd"/>
      <w:r w:rsidRPr="00AE3041">
        <w:rPr>
          <w:rFonts w:ascii="Times New Roman" w:hAnsi="Times New Roman"/>
          <w:color w:val="000000" w:themeColor="text1"/>
          <w:spacing w:val="-12"/>
          <w:sz w:val="30"/>
          <w:szCs w:val="30"/>
          <w:lang w:val="ru-RU"/>
        </w:rPr>
        <w:t xml:space="preserve"> (8 км) c переводом ПС 35 </w:t>
      </w:r>
      <w:proofErr w:type="spellStart"/>
      <w:r w:rsidRPr="00AE3041">
        <w:rPr>
          <w:rFonts w:ascii="Times New Roman" w:hAnsi="Times New Roman"/>
          <w:color w:val="000000" w:themeColor="text1"/>
          <w:spacing w:val="-12"/>
          <w:sz w:val="30"/>
          <w:szCs w:val="30"/>
          <w:lang w:val="ru-RU"/>
        </w:rPr>
        <w:t>кВ</w:t>
      </w:r>
      <w:proofErr w:type="spellEnd"/>
      <w:r w:rsidRPr="00AE3041">
        <w:rPr>
          <w:rFonts w:ascii="Times New Roman" w:hAnsi="Times New Roman"/>
          <w:color w:val="000000" w:themeColor="text1"/>
          <w:spacing w:val="-12"/>
          <w:sz w:val="30"/>
          <w:szCs w:val="30"/>
          <w:lang w:val="ru-RU"/>
        </w:rPr>
        <w:t xml:space="preserve"> Комаи и ПС 35 </w:t>
      </w:r>
      <w:proofErr w:type="spellStart"/>
      <w:r w:rsidRPr="00AE3041">
        <w:rPr>
          <w:rFonts w:ascii="Times New Roman" w:hAnsi="Times New Roman"/>
          <w:color w:val="000000" w:themeColor="text1"/>
          <w:spacing w:val="-12"/>
          <w:sz w:val="30"/>
          <w:szCs w:val="30"/>
          <w:lang w:val="ru-RU"/>
        </w:rPr>
        <w:t>кВ</w:t>
      </w:r>
      <w:proofErr w:type="spellEnd"/>
      <w:r w:rsidRPr="00AE3041">
        <w:rPr>
          <w:rFonts w:ascii="Times New Roman" w:hAnsi="Times New Roman"/>
          <w:color w:val="000000" w:themeColor="text1"/>
          <w:spacing w:val="-12"/>
          <w:sz w:val="30"/>
          <w:szCs w:val="30"/>
          <w:lang w:val="ru-RU"/>
        </w:rPr>
        <w:t xml:space="preserve"> </w:t>
      </w:r>
      <w:proofErr w:type="spellStart"/>
      <w:r w:rsidRPr="00AE3041">
        <w:rPr>
          <w:rFonts w:ascii="Times New Roman" w:hAnsi="Times New Roman"/>
          <w:color w:val="000000" w:themeColor="text1"/>
          <w:spacing w:val="-12"/>
          <w:sz w:val="30"/>
          <w:szCs w:val="30"/>
          <w:lang w:val="ru-RU"/>
        </w:rPr>
        <w:t>Лынтупы</w:t>
      </w:r>
      <w:proofErr w:type="spellEnd"/>
      <w:r w:rsidRPr="00AE3041">
        <w:rPr>
          <w:rFonts w:ascii="Times New Roman" w:hAnsi="Times New Roman"/>
          <w:color w:val="000000" w:themeColor="text1"/>
          <w:spacing w:val="-12"/>
          <w:sz w:val="30"/>
          <w:szCs w:val="30"/>
          <w:lang w:val="ru-RU"/>
        </w:rPr>
        <w:t xml:space="preserve"> на напряжение 110 </w:t>
      </w:r>
      <w:proofErr w:type="spellStart"/>
      <w:r w:rsidRPr="00AE3041">
        <w:rPr>
          <w:rFonts w:ascii="Times New Roman" w:hAnsi="Times New Roman"/>
          <w:color w:val="000000" w:themeColor="text1"/>
          <w:spacing w:val="-12"/>
          <w:sz w:val="30"/>
          <w:szCs w:val="30"/>
          <w:lang w:val="ru-RU"/>
        </w:rPr>
        <w:t>кВ</w:t>
      </w:r>
      <w:proofErr w:type="spellEnd"/>
      <w:r w:rsidRPr="00AE3041">
        <w:rPr>
          <w:rFonts w:ascii="Times New Roman" w:hAnsi="Times New Roman"/>
          <w:color w:val="000000" w:themeColor="text1"/>
          <w:spacing w:val="-12"/>
          <w:sz w:val="30"/>
          <w:szCs w:val="30"/>
          <w:lang w:val="ru-RU"/>
        </w:rPr>
        <w:t xml:space="preserve"> и демонтаж ВЛ 35 </w:t>
      </w:r>
      <w:proofErr w:type="spellStart"/>
      <w:r w:rsidRPr="00AE3041">
        <w:rPr>
          <w:rFonts w:ascii="Times New Roman" w:hAnsi="Times New Roman"/>
          <w:color w:val="000000" w:themeColor="text1"/>
          <w:spacing w:val="-12"/>
          <w:sz w:val="30"/>
          <w:szCs w:val="30"/>
          <w:lang w:val="ru-RU"/>
        </w:rPr>
        <w:t>кВ</w:t>
      </w:r>
      <w:proofErr w:type="spellEnd"/>
      <w:r w:rsidRPr="00AE3041">
        <w:rPr>
          <w:rFonts w:ascii="Times New Roman" w:hAnsi="Times New Roman"/>
          <w:color w:val="000000" w:themeColor="text1"/>
          <w:spacing w:val="-12"/>
          <w:sz w:val="30"/>
          <w:szCs w:val="30"/>
          <w:lang w:val="ru-RU"/>
        </w:rPr>
        <w:t xml:space="preserve"> Комаи – </w:t>
      </w:r>
      <w:proofErr w:type="spellStart"/>
      <w:r w:rsidRPr="00AE3041">
        <w:rPr>
          <w:rFonts w:ascii="Times New Roman" w:hAnsi="Times New Roman"/>
          <w:color w:val="000000" w:themeColor="text1"/>
          <w:spacing w:val="-12"/>
          <w:sz w:val="30"/>
          <w:szCs w:val="30"/>
          <w:lang w:val="ru-RU"/>
        </w:rPr>
        <w:t>Лынтупы</w:t>
      </w:r>
      <w:proofErr w:type="spellEnd"/>
      <w:r w:rsidRPr="00AE3041">
        <w:rPr>
          <w:rFonts w:ascii="Times New Roman" w:hAnsi="Times New Roman"/>
          <w:color w:val="000000" w:themeColor="text1"/>
          <w:spacing w:val="-12"/>
          <w:sz w:val="30"/>
          <w:szCs w:val="30"/>
          <w:lang w:val="ru-RU"/>
        </w:rPr>
        <w:t>;</w:t>
      </w:r>
    </w:p>
    <w:p w14:paraId="73C9F7A2" w14:textId="77777777" w:rsidR="00D743E5" w:rsidRPr="005A2065" w:rsidRDefault="00D743E5" w:rsidP="00A41096">
      <w:pPr>
        <w:pStyle w:val="211"/>
        <w:ind w:firstLine="720"/>
        <w:rPr>
          <w:rFonts w:ascii="Times New Roman" w:hAnsi="Times New Roman"/>
          <w:color w:val="000000" w:themeColor="text1"/>
          <w:sz w:val="30"/>
          <w:szCs w:val="30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сооружение ВЛ 35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Субботники – Сураж длиной 15 км.</w:t>
      </w:r>
    </w:p>
    <w:p w14:paraId="789FFDE1" w14:textId="337D60A7" w:rsidR="004452A8" w:rsidRDefault="00D743E5">
      <w:pPr>
        <w:pStyle w:val="211"/>
        <w:ind w:firstLine="720"/>
        <w:rPr>
          <w:rFonts w:ascii="Times New Roman" w:hAnsi="Times New Roman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Окончательное решение о дополнительном электросетевом строительстве межсистемных связей между </w:t>
      </w:r>
      <w:r w:rsidR="00814484">
        <w:rPr>
          <w:rFonts w:ascii="Times New Roman" w:hAnsi="Times New Roman"/>
          <w:color w:val="000000" w:themeColor="text1"/>
          <w:sz w:val="30"/>
          <w:szCs w:val="30"/>
          <w:lang w:val="ru-RU"/>
        </w:rPr>
        <w:t>ОЭС Беларуси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и ЕЭС России должно приниматься с участием российской стороны с учетом особенностей схем перспективного развития, режимов работы </w:t>
      </w:r>
      <w:r w:rsidRPr="005A2065">
        <w:rPr>
          <w:rFonts w:ascii="Times New Roman" w:hAnsi="Times New Roman"/>
          <w:sz w:val="30"/>
          <w:szCs w:val="30"/>
          <w:lang w:val="ru-RU"/>
        </w:rPr>
        <w:t>электрической сети и экономической целесообразности.</w:t>
      </w:r>
    </w:p>
    <w:p w14:paraId="7C513CE9" w14:textId="77777777" w:rsidR="00250482" w:rsidRPr="004311D2" w:rsidRDefault="00250482">
      <w:pPr>
        <w:pStyle w:val="211"/>
        <w:ind w:firstLine="720"/>
        <w:rPr>
          <w:rFonts w:ascii="Times New Roman" w:hAnsi="Times New Roman"/>
          <w:sz w:val="30"/>
          <w:szCs w:val="30"/>
        </w:rPr>
      </w:pPr>
    </w:p>
    <w:p w14:paraId="2CDB90D5" w14:textId="77777777" w:rsidR="004452A8" w:rsidRPr="005A2065" w:rsidRDefault="004452A8" w:rsidP="004311D2">
      <w:pPr>
        <w:pStyle w:val="1"/>
        <w:numPr>
          <w:ilvl w:val="2"/>
          <w:numId w:val="2"/>
        </w:numPr>
        <w:spacing w:before="0" w:beforeAutospacing="0" w:after="0" w:afterAutospacing="0"/>
        <w:ind w:left="0" w:firstLine="720"/>
        <w:rPr>
          <w:rStyle w:val="FontStyle19"/>
          <w:rFonts w:eastAsia="Calibri"/>
          <w:b w:val="0"/>
          <w:bCs w:val="0"/>
          <w:color w:val="000000"/>
          <w:spacing w:val="-4"/>
          <w:kern w:val="0"/>
          <w:sz w:val="30"/>
          <w:szCs w:val="30"/>
          <w:lang w:val="x-none" w:eastAsia="x-none"/>
        </w:rPr>
      </w:pPr>
      <w:bookmarkStart w:id="69" w:name="_Toc29390442"/>
      <w:r w:rsidRPr="005A2065">
        <w:rPr>
          <w:rStyle w:val="FontStyle19"/>
          <w:rFonts w:eastAsia="Calibri"/>
          <w:color w:val="000000"/>
          <w:spacing w:val="-4"/>
          <w:sz w:val="30"/>
          <w:szCs w:val="30"/>
        </w:rPr>
        <w:t>Вставки постоянного тока</w:t>
      </w:r>
      <w:bookmarkEnd w:id="69"/>
      <w:r w:rsidRPr="005A2065">
        <w:rPr>
          <w:rStyle w:val="FontStyle19"/>
          <w:rFonts w:eastAsia="Calibri"/>
          <w:color w:val="000000"/>
          <w:spacing w:val="-4"/>
          <w:sz w:val="30"/>
          <w:szCs w:val="30"/>
        </w:rPr>
        <w:t xml:space="preserve"> </w:t>
      </w:r>
    </w:p>
    <w:p w14:paraId="7E500B06" w14:textId="7D3F0885" w:rsidR="004452A8" w:rsidRPr="005A2065" w:rsidRDefault="004452A8">
      <w:pPr>
        <w:pStyle w:val="211"/>
        <w:ind w:firstLine="720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Для обеспечения надежного электроснабжения потребителей при выходе энергосистем Балтии и Украины из параллельной работы с </w:t>
      </w:r>
      <w:r w:rsidR="00814484">
        <w:rPr>
          <w:rFonts w:ascii="Times New Roman" w:hAnsi="Times New Roman"/>
          <w:color w:val="000000" w:themeColor="text1"/>
          <w:sz w:val="30"/>
          <w:szCs w:val="30"/>
          <w:lang w:val="ru-RU"/>
        </w:rPr>
        <w:t>ОЭС Беларуси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целесообразно рассмотрение вопроса об усилении межсистемных связей с ЕЭС России и/или организации несинхронных связей с энергосистемами Литвы и Украины с использованием ВПТ.</w:t>
      </w:r>
    </w:p>
    <w:p w14:paraId="5FC3E89A" w14:textId="64DD6D1D" w:rsidR="004452A8" w:rsidRPr="00470BDB" w:rsidRDefault="004452A8" w:rsidP="00A41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x-none"/>
        </w:rPr>
      </w:pPr>
      <w:r w:rsidRPr="005A2065">
        <w:rPr>
          <w:rFonts w:ascii="Times New Roman" w:eastAsia="Times New Roman" w:hAnsi="Times New Roman" w:cs="Times New Roman"/>
          <w:color w:val="000000"/>
          <w:sz w:val="30"/>
          <w:szCs w:val="30"/>
          <w:lang w:eastAsia="x-none"/>
        </w:rPr>
        <w:t>Для организации ВПТ могут рассматриваться существующие межсистемные связи по сети 330 </w:t>
      </w:r>
      <w:proofErr w:type="spellStart"/>
      <w:r w:rsidRPr="005A2065">
        <w:rPr>
          <w:rFonts w:ascii="Times New Roman" w:eastAsia="Times New Roman" w:hAnsi="Times New Roman" w:cs="Times New Roman"/>
          <w:color w:val="000000"/>
          <w:sz w:val="30"/>
          <w:szCs w:val="30"/>
          <w:lang w:eastAsia="x-none"/>
        </w:rPr>
        <w:t>кВ</w:t>
      </w:r>
      <w:proofErr w:type="spellEnd"/>
      <w:r w:rsidRPr="005A2065">
        <w:rPr>
          <w:rFonts w:ascii="Times New Roman" w:eastAsia="Times New Roman" w:hAnsi="Times New Roman" w:cs="Times New Roman"/>
          <w:color w:val="000000"/>
          <w:sz w:val="30"/>
          <w:szCs w:val="30"/>
          <w:lang w:eastAsia="x-none"/>
        </w:rPr>
        <w:t xml:space="preserve"> между </w:t>
      </w:r>
      <w:r w:rsidR="00814484">
        <w:rPr>
          <w:rFonts w:ascii="Times New Roman" w:eastAsia="Times New Roman" w:hAnsi="Times New Roman" w:cs="Times New Roman"/>
          <w:color w:val="000000"/>
          <w:sz w:val="30"/>
          <w:szCs w:val="30"/>
          <w:lang w:eastAsia="x-none"/>
        </w:rPr>
        <w:t>ОЭС Беларуси</w:t>
      </w:r>
      <w:r w:rsidRPr="005A2065">
        <w:rPr>
          <w:rFonts w:ascii="Times New Roman" w:eastAsia="Times New Roman" w:hAnsi="Times New Roman" w:cs="Times New Roman"/>
          <w:color w:val="000000"/>
          <w:sz w:val="30"/>
          <w:szCs w:val="30"/>
          <w:lang w:eastAsia="x-none"/>
        </w:rPr>
        <w:t xml:space="preserve"> и ЭС Литвы </w:t>
      </w:r>
      <w:r w:rsidR="00B1543D">
        <w:rPr>
          <w:rFonts w:ascii="Times New Roman" w:eastAsia="Times New Roman" w:hAnsi="Times New Roman" w:cs="Times New Roman"/>
          <w:color w:val="000000"/>
          <w:sz w:val="30"/>
          <w:szCs w:val="30"/>
          <w:lang w:eastAsia="x-none"/>
        </w:rPr>
        <w:br/>
      </w:r>
      <w:r w:rsidRPr="005A2065">
        <w:rPr>
          <w:rFonts w:ascii="Times New Roman" w:eastAsia="Times New Roman" w:hAnsi="Times New Roman" w:cs="Times New Roman"/>
          <w:color w:val="000000"/>
          <w:sz w:val="30"/>
          <w:szCs w:val="30"/>
          <w:lang w:eastAsia="x-none"/>
        </w:rPr>
        <w:t xml:space="preserve">(ВЛ 330 </w:t>
      </w:r>
      <w:proofErr w:type="spellStart"/>
      <w:r w:rsidRPr="005A2065">
        <w:rPr>
          <w:rFonts w:ascii="Times New Roman" w:eastAsia="Times New Roman" w:hAnsi="Times New Roman" w:cs="Times New Roman"/>
          <w:color w:val="000000"/>
          <w:sz w:val="30"/>
          <w:szCs w:val="30"/>
          <w:lang w:eastAsia="x-none"/>
        </w:rPr>
        <w:t>кВ</w:t>
      </w:r>
      <w:proofErr w:type="spellEnd"/>
      <w:r w:rsidRPr="005A2065">
        <w:rPr>
          <w:rFonts w:ascii="Times New Roman" w:eastAsia="Times New Roman" w:hAnsi="Times New Roman" w:cs="Times New Roman"/>
          <w:color w:val="000000"/>
          <w:sz w:val="30"/>
          <w:szCs w:val="30"/>
          <w:lang w:eastAsia="x-none"/>
        </w:rPr>
        <w:t xml:space="preserve"> </w:t>
      </w:r>
      <w:proofErr w:type="spellStart"/>
      <w:r w:rsidRPr="005A2065">
        <w:rPr>
          <w:rFonts w:ascii="Times New Roman" w:eastAsia="Times New Roman" w:hAnsi="Times New Roman" w:cs="Times New Roman"/>
          <w:color w:val="000000"/>
          <w:sz w:val="30"/>
          <w:szCs w:val="30"/>
          <w:lang w:eastAsia="x-none"/>
        </w:rPr>
        <w:t>Поставы</w:t>
      </w:r>
      <w:proofErr w:type="spellEnd"/>
      <w:r w:rsidRPr="005A2065">
        <w:rPr>
          <w:rFonts w:ascii="Times New Roman" w:eastAsia="Times New Roman" w:hAnsi="Times New Roman" w:cs="Times New Roman"/>
          <w:color w:val="000000"/>
          <w:sz w:val="30"/>
          <w:szCs w:val="30"/>
          <w:lang w:eastAsia="x-none"/>
        </w:rPr>
        <w:t xml:space="preserve"> – Игналинская АЭС № 1, № 2 и участок ВЛ № 3, Гродно – Алитус)</w:t>
      </w:r>
      <w:r w:rsidR="007121E2">
        <w:rPr>
          <w:rFonts w:ascii="Times New Roman" w:eastAsia="Times New Roman" w:hAnsi="Times New Roman" w:cs="Times New Roman"/>
          <w:color w:val="000000"/>
          <w:sz w:val="30"/>
          <w:szCs w:val="30"/>
          <w:lang w:eastAsia="x-none"/>
        </w:rPr>
        <w:t xml:space="preserve">, между ОЭС Беларуси и </w:t>
      </w:r>
      <w:r w:rsidRPr="005A2065">
        <w:rPr>
          <w:rFonts w:ascii="Times New Roman" w:eastAsia="Times New Roman" w:hAnsi="Times New Roman" w:cs="Times New Roman"/>
          <w:color w:val="000000"/>
          <w:sz w:val="30"/>
          <w:szCs w:val="30"/>
          <w:lang w:eastAsia="x-none"/>
        </w:rPr>
        <w:t xml:space="preserve">ОЭС Украины (ВЛ 330 </w:t>
      </w:r>
      <w:proofErr w:type="spellStart"/>
      <w:r w:rsidRPr="005A2065">
        <w:rPr>
          <w:rFonts w:ascii="Times New Roman" w:eastAsia="Times New Roman" w:hAnsi="Times New Roman" w:cs="Times New Roman"/>
          <w:color w:val="000000"/>
          <w:sz w:val="30"/>
          <w:szCs w:val="30"/>
          <w:lang w:eastAsia="x-none"/>
        </w:rPr>
        <w:t>кВ</w:t>
      </w:r>
      <w:proofErr w:type="spellEnd"/>
      <w:r w:rsidRPr="005A2065">
        <w:rPr>
          <w:rFonts w:ascii="Times New Roman" w:eastAsia="Times New Roman" w:hAnsi="Times New Roman" w:cs="Times New Roman"/>
          <w:color w:val="000000"/>
          <w:sz w:val="30"/>
          <w:szCs w:val="30"/>
          <w:lang w:eastAsia="x-none"/>
        </w:rPr>
        <w:t xml:space="preserve"> Мозырь – Чернобыльская АЭС, Гомель – Чернигов), пропускная способность которых должна определяться при конкретной реализации проекта. Сооружение ВПТ между </w:t>
      </w:r>
      <w:r w:rsidR="00814484">
        <w:rPr>
          <w:rFonts w:ascii="Times New Roman" w:eastAsia="Times New Roman" w:hAnsi="Times New Roman" w:cs="Times New Roman"/>
          <w:color w:val="000000"/>
          <w:sz w:val="30"/>
          <w:szCs w:val="30"/>
          <w:lang w:eastAsia="x-none"/>
        </w:rPr>
        <w:t>ОЭС Беларуси</w:t>
      </w:r>
      <w:r w:rsidRPr="005A2065">
        <w:rPr>
          <w:rFonts w:ascii="Times New Roman" w:eastAsia="Times New Roman" w:hAnsi="Times New Roman" w:cs="Times New Roman"/>
          <w:color w:val="000000"/>
          <w:sz w:val="30"/>
          <w:szCs w:val="30"/>
          <w:lang w:eastAsia="x-none"/>
        </w:rPr>
        <w:t xml:space="preserve"> и ЭС Литвы целесообразно рассматривать в случае изменения </w:t>
      </w:r>
      <w:r w:rsidRPr="00470BDB">
        <w:rPr>
          <w:rFonts w:ascii="Times New Roman" w:eastAsia="Times New Roman" w:hAnsi="Times New Roman" w:cs="Times New Roman"/>
          <w:color w:val="000000"/>
          <w:sz w:val="30"/>
          <w:szCs w:val="30"/>
          <w:lang w:eastAsia="x-none"/>
        </w:rPr>
        <w:t>негативной позиции Литвы относительно ввода в эксплуатацию Белорусской АЭС.</w:t>
      </w:r>
    </w:p>
    <w:p w14:paraId="3AF489DC" w14:textId="3C727682" w:rsidR="00E65190" w:rsidRDefault="004452A8" w:rsidP="00AC149C">
      <w:pPr>
        <w:pStyle w:val="211"/>
        <w:ind w:firstLine="720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470BDB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При определенных условиях одним из направлений по усилению межсистемных связей </w:t>
      </w:r>
      <w:r w:rsidR="00814484">
        <w:rPr>
          <w:rFonts w:ascii="Times New Roman" w:hAnsi="Times New Roman"/>
          <w:color w:val="000000" w:themeColor="text1"/>
          <w:sz w:val="30"/>
          <w:szCs w:val="30"/>
          <w:lang w:val="ru-RU"/>
        </w:rPr>
        <w:t>ОЭС Беларуси</w:t>
      </w:r>
      <w:r w:rsidRPr="00470BDB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возможно рассмотрение вопроса организации несинхронных связей</w:t>
      </w:r>
      <w:r w:rsidR="0053738F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Pr="00470BDB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с энергосистемой Республики Польша с использованием ВПТ из </w:t>
      </w:r>
      <w:proofErr w:type="spellStart"/>
      <w:r w:rsidRPr="00470BDB">
        <w:rPr>
          <w:rFonts w:ascii="Times New Roman" w:hAnsi="Times New Roman"/>
          <w:color w:val="000000" w:themeColor="text1"/>
          <w:sz w:val="30"/>
          <w:szCs w:val="30"/>
          <w:lang w:val="ru-RU"/>
        </w:rPr>
        <w:t>энергорайона</w:t>
      </w:r>
      <w:proofErr w:type="spellEnd"/>
      <w:r w:rsidRPr="00470BDB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ПС 220 </w:t>
      </w:r>
      <w:proofErr w:type="spellStart"/>
      <w:r w:rsidRPr="00470BDB">
        <w:rPr>
          <w:rFonts w:ascii="Times New Roman" w:hAnsi="Times New Roman"/>
          <w:color w:val="000000" w:themeColor="text1"/>
          <w:sz w:val="30"/>
          <w:szCs w:val="30"/>
          <w:lang w:val="ru-RU"/>
        </w:rPr>
        <w:t>кВ</w:t>
      </w:r>
      <w:proofErr w:type="spellEnd"/>
      <w:r w:rsidRPr="00470BDB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Брест-2 по </w:t>
      </w:r>
      <w:r w:rsidRPr="00470BDB">
        <w:rPr>
          <w:rFonts w:ascii="Times New Roman" w:hAnsi="Times New Roman"/>
          <w:color w:val="000000" w:themeColor="text1"/>
          <w:sz w:val="30"/>
          <w:szCs w:val="30"/>
          <w:lang w:val="ru-RU"/>
        </w:rPr>
        <w:lastRenderedPageBreak/>
        <w:t>существующей связи 110</w:t>
      </w:r>
      <w:r w:rsidR="002F4F33">
        <w:rPr>
          <w:rFonts w:ascii="Times New Roman" w:hAnsi="Times New Roman"/>
          <w:color w:val="000000" w:themeColor="text1"/>
          <w:sz w:val="30"/>
          <w:szCs w:val="30"/>
          <w:lang w:val="ru-RU"/>
        </w:rPr>
        <w:t> </w:t>
      </w:r>
      <w:proofErr w:type="spellStart"/>
      <w:r w:rsidR="002F4F33">
        <w:rPr>
          <w:rFonts w:ascii="Times New Roman" w:hAnsi="Times New Roman"/>
          <w:color w:val="000000" w:themeColor="text1"/>
          <w:sz w:val="30"/>
          <w:szCs w:val="30"/>
          <w:lang w:val="ru-RU"/>
        </w:rPr>
        <w:t>кВ</w:t>
      </w:r>
      <w:proofErr w:type="spellEnd"/>
      <w:r w:rsidR="002F4F33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Брест-2 – </w:t>
      </w:r>
      <w:proofErr w:type="spellStart"/>
      <w:r w:rsidR="002F4F33">
        <w:rPr>
          <w:rFonts w:ascii="Times New Roman" w:hAnsi="Times New Roman"/>
          <w:color w:val="000000" w:themeColor="text1"/>
          <w:sz w:val="30"/>
          <w:szCs w:val="30"/>
          <w:lang w:val="ru-RU"/>
        </w:rPr>
        <w:t>Вулька</w:t>
      </w:r>
      <w:proofErr w:type="spellEnd"/>
      <w:r w:rsidR="002F4F33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proofErr w:type="spellStart"/>
      <w:r w:rsidR="002F4F33">
        <w:rPr>
          <w:rFonts w:ascii="Times New Roman" w:hAnsi="Times New Roman"/>
          <w:color w:val="000000" w:themeColor="text1"/>
          <w:sz w:val="30"/>
          <w:szCs w:val="30"/>
          <w:lang w:val="ru-RU"/>
        </w:rPr>
        <w:t>Добрыньска</w:t>
      </w:r>
      <w:proofErr w:type="spellEnd"/>
      <w:r w:rsidRPr="00470BDB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с пропускной способностью 200 МВт.</w:t>
      </w:r>
    </w:p>
    <w:p w14:paraId="0E3923EF" w14:textId="77777777" w:rsidR="00AC149C" w:rsidRDefault="00AC149C" w:rsidP="00AC149C">
      <w:pPr>
        <w:pStyle w:val="211"/>
        <w:ind w:firstLine="720"/>
        <w:rPr>
          <w:rFonts w:ascii="Times New Roman" w:hAnsi="Times New Roman"/>
          <w:color w:val="000000" w:themeColor="text1"/>
          <w:sz w:val="30"/>
          <w:szCs w:val="30"/>
        </w:rPr>
      </w:pPr>
    </w:p>
    <w:p w14:paraId="023A7936" w14:textId="2A657C3E" w:rsidR="00FF11C2" w:rsidRPr="005A2065" w:rsidRDefault="00FF11C2" w:rsidP="004311D2">
      <w:pPr>
        <w:pStyle w:val="1"/>
        <w:numPr>
          <w:ilvl w:val="0"/>
          <w:numId w:val="2"/>
        </w:numPr>
        <w:spacing w:before="0" w:beforeAutospacing="0" w:after="0" w:afterAutospacing="0"/>
        <w:ind w:left="0" w:firstLine="0"/>
        <w:jc w:val="center"/>
        <w:rPr>
          <w:rStyle w:val="FontStyle19"/>
          <w:rFonts w:eastAsia="Calibri"/>
          <w:b w:val="0"/>
          <w:bCs w:val="0"/>
          <w:color w:val="000000"/>
          <w:spacing w:val="-4"/>
          <w:kern w:val="0"/>
          <w:sz w:val="30"/>
          <w:szCs w:val="30"/>
          <w:lang w:eastAsia="en-US"/>
        </w:rPr>
      </w:pPr>
      <w:bookmarkStart w:id="70" w:name="_Toc26544607"/>
      <w:bookmarkStart w:id="71" w:name="_Toc26546890"/>
      <w:bookmarkStart w:id="72" w:name="_Toc15995262"/>
      <w:bookmarkStart w:id="73" w:name="_Toc16080184"/>
      <w:bookmarkStart w:id="74" w:name="_Toc29390443"/>
      <w:bookmarkEnd w:id="70"/>
      <w:bookmarkEnd w:id="71"/>
      <w:r w:rsidRPr="005A2065">
        <w:rPr>
          <w:rStyle w:val="FontStyle19"/>
          <w:rFonts w:eastAsia="Calibri"/>
          <w:color w:val="000000"/>
          <w:spacing w:val="-4"/>
          <w:sz w:val="30"/>
          <w:szCs w:val="30"/>
        </w:rPr>
        <w:t xml:space="preserve">Основные направления развития </w:t>
      </w:r>
      <w:bookmarkEnd w:id="72"/>
      <w:bookmarkEnd w:id="73"/>
      <w:r w:rsidR="00022CA3" w:rsidRPr="005A2065">
        <w:rPr>
          <w:rStyle w:val="FontStyle19"/>
          <w:rFonts w:eastAsia="Calibri"/>
          <w:color w:val="000000"/>
          <w:spacing w:val="-4"/>
          <w:sz w:val="30"/>
          <w:szCs w:val="30"/>
        </w:rPr>
        <w:t>релейной зашиты и автоматики</w:t>
      </w:r>
      <w:bookmarkEnd w:id="74"/>
    </w:p>
    <w:p w14:paraId="05392F5D" w14:textId="77777777" w:rsidR="000D2FC2" w:rsidRPr="005A2065" w:rsidRDefault="000D2FC2">
      <w:pPr>
        <w:pStyle w:val="211"/>
        <w:ind w:firstLine="85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</w:p>
    <w:p w14:paraId="71C91B0E" w14:textId="441ADFC5" w:rsidR="00FF11C2" w:rsidRPr="005A2065" w:rsidRDefault="00EB54F7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/>
          <w:color w:val="000000" w:themeColor="text1"/>
          <w:sz w:val="30"/>
          <w:szCs w:val="30"/>
          <w:lang w:val="ru-RU"/>
        </w:rPr>
        <w:t>Одним из к</w:t>
      </w:r>
      <w:r w:rsidR="0075520C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лючевы</w:t>
      </w:r>
      <w:r>
        <w:rPr>
          <w:rFonts w:ascii="Times New Roman" w:hAnsi="Times New Roman"/>
          <w:color w:val="000000" w:themeColor="text1"/>
          <w:sz w:val="30"/>
          <w:szCs w:val="30"/>
          <w:lang w:val="ru-RU"/>
        </w:rPr>
        <w:t>х</w:t>
      </w:r>
      <w:r w:rsidR="0075520C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направлени</w:t>
      </w:r>
      <w:r>
        <w:rPr>
          <w:rFonts w:ascii="Times New Roman" w:hAnsi="Times New Roman"/>
          <w:color w:val="000000" w:themeColor="text1"/>
          <w:sz w:val="30"/>
          <w:szCs w:val="30"/>
          <w:lang w:val="ru-RU"/>
        </w:rPr>
        <w:t>й</w:t>
      </w:r>
      <w:r w:rsidR="0075520C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развития распределительных электрических сетей напряжением 0,4</w:t>
      </w:r>
      <w:r w:rsidR="009C0EE0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– </w:t>
      </w:r>
      <w:r w:rsidR="0075520C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10 (6)</w:t>
      </w:r>
      <w:r w:rsidR="00A4191F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 </w:t>
      </w:r>
      <w:proofErr w:type="spellStart"/>
      <w:r w:rsidR="00A4191F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кВ</w:t>
      </w:r>
      <w:proofErr w:type="spellEnd"/>
      <w:r w:rsidR="0075520C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является их автоматизация, реализуемая в рамках реконструкции.</w:t>
      </w:r>
    </w:p>
    <w:p w14:paraId="4B1FD628" w14:textId="4681CB28" w:rsidR="00FF11C2" w:rsidRPr="005A2065" w:rsidRDefault="00FF11C2" w:rsidP="00A41096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Основными задачами автоматизации распределительных электрических сетей 10 (6)</w:t>
      </w:r>
      <w:r w:rsidR="00A4191F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 </w:t>
      </w:r>
      <w:proofErr w:type="spellStart"/>
      <w:r w:rsidR="00A4191F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являются:</w:t>
      </w:r>
    </w:p>
    <w:p w14:paraId="1F678FEE" w14:textId="2548B9B0" w:rsidR="00FF11C2" w:rsidRPr="005A2065" w:rsidRDefault="00FF11C2" w:rsidP="00A41096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увеличение оперативности переключений путем замены коммутационных аппаратов с ручным приводом управления </w:t>
      </w:r>
      <w:r w:rsidR="0062162E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br/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на моторные или электромагнитные с возможностью дистанционного управления ими в ТП, РП, КТП, установки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реклоузеров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и/или управляемых выключателей нагрузки, разъединителей на линиях электропередачи;</w:t>
      </w:r>
    </w:p>
    <w:p w14:paraId="6309574E" w14:textId="5EDB1C06" w:rsidR="00FF11C2" w:rsidRPr="005A2065" w:rsidRDefault="00FF11C2" w:rsidP="00A41096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автоматическое управление переключениями при аварийном отключении элементов электрической сети 10 (6)</w:t>
      </w:r>
      <w:r w:rsidR="00A4191F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 </w:t>
      </w:r>
      <w:proofErr w:type="spellStart"/>
      <w:r w:rsidR="00A4191F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;</w:t>
      </w:r>
    </w:p>
    <w:p w14:paraId="78672DDD" w14:textId="7CC94BA8" w:rsidR="00FF11C2" w:rsidRPr="005A2065" w:rsidRDefault="00FF11C2" w:rsidP="00A41096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обеспечение расширенных функций мониторинга и диагностики текущего состояния применяемого электрооборудования с возможностью принятия превентивных мер по предотвращению аварийных ситуаций;</w:t>
      </w:r>
    </w:p>
    <w:p w14:paraId="29577205" w14:textId="3C0232E2" w:rsidR="00FF11C2" w:rsidRPr="005A2065" w:rsidRDefault="00FF11C2" w:rsidP="00A41096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изменение схем построения распределительной электрической сети 10 (6)</w:t>
      </w:r>
      <w:r w:rsidR="00A4191F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 </w:t>
      </w:r>
      <w:proofErr w:type="spellStart"/>
      <w:r w:rsidR="00A4191F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для достижения максимального эффекта при ее автоматизации;</w:t>
      </w:r>
    </w:p>
    <w:p w14:paraId="1ABDF1AD" w14:textId="2ACE50FF" w:rsidR="00FF11C2" w:rsidRPr="005A2065" w:rsidRDefault="00FF11C2" w:rsidP="00A41096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оптимизация режима работы электрической сети за счет наличия в ней дистанционно управляемых элементов на основе расчетов с использованием динамической модели электрической сети и полученной телеметрической информации с объектов автоматизации;</w:t>
      </w:r>
    </w:p>
    <w:p w14:paraId="03ED34BF" w14:textId="1469DA16" w:rsidR="00FF11C2" w:rsidRPr="005A2065" w:rsidRDefault="00FF11C2" w:rsidP="00A41096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повышение пропускной способности распределительных электрических сетей;</w:t>
      </w:r>
    </w:p>
    <w:p w14:paraId="3E0D2E05" w14:textId="103B6854" w:rsidR="00FF11C2" w:rsidRPr="005A2065" w:rsidRDefault="00FF11C2" w:rsidP="00A41096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снижение потерь электроэнергии в распределительных электрических сетях.</w:t>
      </w:r>
    </w:p>
    <w:p w14:paraId="3EE4904E" w14:textId="0139E60D" w:rsidR="00022CA3" w:rsidRPr="005A2065" w:rsidRDefault="00022CA3" w:rsidP="00A41096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Для обеспечения надежной и экономичной работы энергосистемы и энергетического оборудования, а также бесперебойного электроснабжения потребителей необходимо проводить комплекс организационно-технических мероприятий по оснащению, эксплуатации и поддержанию на высоком техническом уровне устройств релейной защиты, противоаварийной и режимной автоматики (далее </w:t>
      </w:r>
      <w:r w:rsidR="0062162E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–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РЗА и ПА). Непосредственно для развития в области РЗА и ПА в целом необходимо:</w:t>
      </w:r>
    </w:p>
    <w:p w14:paraId="6180D00F" w14:textId="560753DE" w:rsidR="00022CA3" w:rsidRPr="005A2065" w:rsidRDefault="00022CA3" w:rsidP="00A41096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обеспечить своевременную замену физически устаревших систем (устройств) РЗА и ПА, дальнейшая эксплуатация которых невозможна;</w:t>
      </w:r>
    </w:p>
    <w:p w14:paraId="25BAB37B" w14:textId="1DAFCFF2" w:rsidR="00022CA3" w:rsidRPr="005A2065" w:rsidRDefault="00022CA3" w:rsidP="00A41096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внедрять современные устройства релейной защиты и автоматики;</w:t>
      </w:r>
    </w:p>
    <w:p w14:paraId="06843BF8" w14:textId="3AFB6E12" w:rsidR="00022CA3" w:rsidRPr="005A2065" w:rsidRDefault="00022CA3" w:rsidP="00A41096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снижать время отключения коротких замыканий за сч</w:t>
      </w:r>
      <w:r w:rsidR="00BB02CC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е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т повышения быстродействия устройств релейной защиты;</w:t>
      </w:r>
    </w:p>
    <w:p w14:paraId="19FD5B1C" w14:textId="3DBBB0D8" w:rsidR="00022CA3" w:rsidRPr="005A2065" w:rsidRDefault="00022CA3" w:rsidP="00A41096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lastRenderedPageBreak/>
        <w:t>выявлять повреждения элементов сети на ранних стадиях их возникновения за сч</w:t>
      </w:r>
      <w:r w:rsidR="00BB02CC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е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т повышения чувствительности;</w:t>
      </w:r>
    </w:p>
    <w:p w14:paraId="279CF5A0" w14:textId="7C6B7103" w:rsidR="00022CA3" w:rsidRPr="005A2065" w:rsidRDefault="00022CA3" w:rsidP="00A41096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сокращать время принятия решений диспетчерским персоналом </w:t>
      </w:r>
      <w:r w:rsidR="00BB02CC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br/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в аварийных ситуациях на основе полноты информации </w:t>
      </w:r>
      <w:r w:rsidR="00BB02CC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br/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и оперативности е</w:t>
      </w:r>
      <w:r w:rsidR="00BB02CC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е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предоставления;</w:t>
      </w:r>
    </w:p>
    <w:p w14:paraId="4B87B44B" w14:textId="3DBEE70C" w:rsidR="00022CA3" w:rsidRPr="00B1543D" w:rsidRDefault="00022CA3" w:rsidP="00A41096">
      <w:pPr>
        <w:pStyle w:val="211"/>
        <w:rPr>
          <w:rFonts w:ascii="Times New Roman" w:hAnsi="Times New Roman"/>
          <w:color w:val="000000" w:themeColor="text1"/>
          <w:spacing w:val="-10"/>
          <w:sz w:val="30"/>
          <w:szCs w:val="30"/>
          <w:lang w:val="ru-RU"/>
        </w:rPr>
      </w:pPr>
      <w:r w:rsidRPr="00B1543D">
        <w:rPr>
          <w:rFonts w:ascii="Times New Roman" w:hAnsi="Times New Roman"/>
          <w:color w:val="000000" w:themeColor="text1"/>
          <w:spacing w:val="-10"/>
          <w:sz w:val="30"/>
          <w:szCs w:val="30"/>
          <w:lang w:val="ru-RU"/>
        </w:rPr>
        <w:t>снижать эксплуатационные затраты за сч</w:t>
      </w:r>
      <w:r w:rsidR="00BB02CC" w:rsidRPr="00B1543D">
        <w:rPr>
          <w:rFonts w:ascii="Times New Roman" w:hAnsi="Times New Roman"/>
          <w:color w:val="000000" w:themeColor="text1"/>
          <w:spacing w:val="-10"/>
          <w:sz w:val="30"/>
          <w:szCs w:val="30"/>
          <w:lang w:val="ru-RU"/>
        </w:rPr>
        <w:t>е</w:t>
      </w:r>
      <w:r w:rsidRPr="00B1543D">
        <w:rPr>
          <w:rFonts w:ascii="Times New Roman" w:hAnsi="Times New Roman"/>
          <w:color w:val="000000" w:themeColor="text1"/>
          <w:spacing w:val="-10"/>
          <w:sz w:val="30"/>
          <w:szCs w:val="30"/>
          <w:lang w:val="ru-RU"/>
        </w:rPr>
        <w:t>т применения современных устройств РЗА и ПА, обеспечивающих непрерывную самодиагностику, и современных программно-аппаратных инструментальных средств диагностики;</w:t>
      </w:r>
    </w:p>
    <w:p w14:paraId="301C91CA" w14:textId="75E276E5" w:rsidR="00022CA3" w:rsidRPr="005A2065" w:rsidRDefault="00022CA3" w:rsidP="00A41096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использовать цифровые каналы связи, включая волоконно-оптические, и дублирующи</w:t>
      </w:r>
      <w:r w:rsidR="002F4F33">
        <w:rPr>
          <w:rFonts w:ascii="Times New Roman" w:hAnsi="Times New Roman"/>
          <w:color w:val="000000" w:themeColor="text1"/>
          <w:sz w:val="30"/>
          <w:szCs w:val="30"/>
          <w:lang w:val="ru-RU"/>
        </w:rPr>
        <w:t>е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канал</w:t>
      </w:r>
      <w:r w:rsidR="002F4F33">
        <w:rPr>
          <w:rFonts w:ascii="Times New Roman" w:hAnsi="Times New Roman"/>
          <w:color w:val="000000" w:themeColor="text1"/>
          <w:sz w:val="30"/>
          <w:szCs w:val="30"/>
          <w:lang w:val="ru-RU"/>
        </w:rPr>
        <w:t>ы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связи для передачи аварийных сигналов и команд.</w:t>
      </w:r>
    </w:p>
    <w:p w14:paraId="5311C57A" w14:textId="77777777" w:rsidR="00022CA3" w:rsidRPr="005A2065" w:rsidRDefault="00022CA3" w:rsidP="00A41096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Необходимо при строительстве и реконструкции существующих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энергообъектов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осуществлять мероприятия по обеспечению информационной безопасности.</w:t>
      </w:r>
    </w:p>
    <w:p w14:paraId="57EAEED3" w14:textId="0859675F" w:rsidR="00B1543D" w:rsidRDefault="00022CA3" w:rsidP="00AE3041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Для наращивания темпов развития электроэнергетики Республики Беларусь необходимо активно реализовывать потенциал цифровых технологий. Внедрение технологии «Цифровая подстанция» позволит минимизировать влияние человеческого фактора на процессы проектирования, строительства и эксплуатации цифровых подстанций, обеспечить непрерывный мониторинг состояния оборудования, снизить затраты на информационные системы на 30</w:t>
      </w:r>
      <w:r w:rsidR="0053738F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%, уменьшить площадь подстанции на 40</w:t>
      </w:r>
      <w:r w:rsidR="002F4F33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–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50</w:t>
      </w:r>
      <w:r w:rsidR="0053738F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%, снизить объем контрольных кабелей на 70</w:t>
      </w:r>
      <w:r w:rsidR="0053738F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%.</w:t>
      </w:r>
      <w:r w:rsidR="00AE3041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</w:p>
    <w:p w14:paraId="122D848F" w14:textId="77777777" w:rsidR="00AE3041" w:rsidRDefault="00AE3041" w:rsidP="00AE3041">
      <w:pPr>
        <w:pStyle w:val="211"/>
        <w:rPr>
          <w:rFonts w:ascii="Times New Roman" w:hAnsi="Times New Roman"/>
          <w:color w:val="000000" w:themeColor="text1"/>
          <w:sz w:val="30"/>
          <w:szCs w:val="30"/>
        </w:rPr>
      </w:pPr>
    </w:p>
    <w:p w14:paraId="3B8752B2" w14:textId="26103762" w:rsidR="00A812D7" w:rsidRDefault="00A812D7" w:rsidP="004311D2">
      <w:pPr>
        <w:pStyle w:val="1"/>
        <w:numPr>
          <w:ilvl w:val="0"/>
          <w:numId w:val="2"/>
        </w:numPr>
        <w:spacing w:before="0" w:beforeAutospacing="0" w:after="0" w:afterAutospacing="0"/>
        <w:rPr>
          <w:rStyle w:val="FontStyle19"/>
          <w:rFonts w:eastAsia="Calibri"/>
          <w:b w:val="0"/>
          <w:bCs w:val="0"/>
          <w:color w:val="000000"/>
          <w:spacing w:val="-4"/>
          <w:kern w:val="0"/>
          <w:sz w:val="30"/>
          <w:szCs w:val="30"/>
          <w:lang w:eastAsia="en-US"/>
        </w:rPr>
      </w:pPr>
      <w:bookmarkStart w:id="75" w:name="_Toc26544609"/>
      <w:bookmarkStart w:id="76" w:name="_Toc26546892"/>
      <w:bookmarkStart w:id="77" w:name="_Toc26544610"/>
      <w:bookmarkStart w:id="78" w:name="_Toc26546893"/>
      <w:bookmarkStart w:id="79" w:name="_Toc26544611"/>
      <w:bookmarkStart w:id="80" w:name="_Toc26546894"/>
      <w:bookmarkStart w:id="81" w:name="_Toc26544612"/>
      <w:bookmarkStart w:id="82" w:name="_Toc26546895"/>
      <w:bookmarkStart w:id="83" w:name="_Toc26544613"/>
      <w:bookmarkStart w:id="84" w:name="_Toc26546896"/>
      <w:bookmarkStart w:id="85" w:name="_Toc26544614"/>
      <w:bookmarkStart w:id="86" w:name="_Toc26546897"/>
      <w:bookmarkStart w:id="87" w:name="_Toc26544615"/>
      <w:bookmarkStart w:id="88" w:name="_Toc26546898"/>
      <w:bookmarkStart w:id="89" w:name="_Toc26544616"/>
      <w:bookmarkStart w:id="90" w:name="_Toc26546899"/>
      <w:bookmarkStart w:id="91" w:name="_Toc26544617"/>
      <w:bookmarkStart w:id="92" w:name="_Toc26546900"/>
      <w:bookmarkStart w:id="93" w:name="_Toc26544618"/>
      <w:bookmarkStart w:id="94" w:name="_Toc26546901"/>
      <w:bookmarkStart w:id="95" w:name="_Toc26544619"/>
      <w:bookmarkStart w:id="96" w:name="_Toc26546902"/>
      <w:bookmarkStart w:id="97" w:name="_Toc26544620"/>
      <w:bookmarkStart w:id="98" w:name="_Toc26546903"/>
      <w:bookmarkStart w:id="99" w:name="_Toc26544621"/>
      <w:bookmarkStart w:id="100" w:name="_Toc26546904"/>
      <w:bookmarkStart w:id="101" w:name="_Toc26544622"/>
      <w:bookmarkStart w:id="102" w:name="_Toc26546905"/>
      <w:bookmarkStart w:id="103" w:name="_Toc26544623"/>
      <w:bookmarkStart w:id="104" w:name="_Toc26546906"/>
      <w:bookmarkStart w:id="105" w:name="_Toc26544624"/>
      <w:bookmarkStart w:id="106" w:name="_Toc26546907"/>
      <w:bookmarkStart w:id="107" w:name="_Toc26544625"/>
      <w:bookmarkStart w:id="108" w:name="_Toc26546908"/>
      <w:bookmarkStart w:id="109" w:name="_Toc26544626"/>
      <w:bookmarkStart w:id="110" w:name="_Toc26546909"/>
      <w:bookmarkStart w:id="111" w:name="_Toc26544627"/>
      <w:bookmarkStart w:id="112" w:name="_Toc26546910"/>
      <w:bookmarkStart w:id="113" w:name="_Toc26544628"/>
      <w:bookmarkStart w:id="114" w:name="_Toc26546911"/>
      <w:bookmarkStart w:id="115" w:name="_Toc26544629"/>
      <w:bookmarkStart w:id="116" w:name="_Toc26546912"/>
      <w:bookmarkStart w:id="117" w:name="_Toc26544630"/>
      <w:bookmarkStart w:id="118" w:name="_Toc26546913"/>
      <w:bookmarkStart w:id="119" w:name="_Toc26544631"/>
      <w:bookmarkStart w:id="120" w:name="_Toc26546914"/>
      <w:bookmarkStart w:id="121" w:name="_Toc26544632"/>
      <w:bookmarkStart w:id="122" w:name="_Toc26546915"/>
      <w:bookmarkStart w:id="123" w:name="_Toc26544633"/>
      <w:bookmarkStart w:id="124" w:name="_Toc26546916"/>
      <w:bookmarkStart w:id="125" w:name="_Toc26544634"/>
      <w:bookmarkStart w:id="126" w:name="_Toc26546917"/>
      <w:bookmarkStart w:id="127" w:name="_Toc26544635"/>
      <w:bookmarkStart w:id="128" w:name="_Toc26546918"/>
      <w:bookmarkStart w:id="129" w:name="_Toc26544636"/>
      <w:bookmarkStart w:id="130" w:name="_Toc26546919"/>
      <w:bookmarkStart w:id="131" w:name="_Toc26544637"/>
      <w:bookmarkStart w:id="132" w:name="_Toc26546920"/>
      <w:bookmarkStart w:id="133" w:name="_Toc26544638"/>
      <w:bookmarkStart w:id="134" w:name="_Toc26546921"/>
      <w:bookmarkStart w:id="135" w:name="_Toc26544651"/>
      <w:bookmarkStart w:id="136" w:name="_Toc26546934"/>
      <w:bookmarkStart w:id="137" w:name="_Toc26544652"/>
      <w:bookmarkStart w:id="138" w:name="_Toc26546935"/>
      <w:bookmarkStart w:id="139" w:name="_Toc26544653"/>
      <w:bookmarkStart w:id="140" w:name="_Toc26546936"/>
      <w:bookmarkStart w:id="141" w:name="_Toc26544654"/>
      <w:bookmarkStart w:id="142" w:name="_Toc26546937"/>
      <w:bookmarkStart w:id="143" w:name="_Toc26544655"/>
      <w:bookmarkStart w:id="144" w:name="_Toc26546938"/>
      <w:bookmarkStart w:id="145" w:name="_Toc26544656"/>
      <w:bookmarkStart w:id="146" w:name="_Toc26546939"/>
      <w:bookmarkStart w:id="147" w:name="_Toc26544657"/>
      <w:bookmarkStart w:id="148" w:name="_Toc26546940"/>
      <w:bookmarkStart w:id="149" w:name="_Toc26544658"/>
      <w:bookmarkStart w:id="150" w:name="_Toc26546941"/>
      <w:bookmarkStart w:id="151" w:name="_Toc26544659"/>
      <w:bookmarkStart w:id="152" w:name="_Toc26546942"/>
      <w:bookmarkStart w:id="153" w:name="_Toc26544660"/>
      <w:bookmarkStart w:id="154" w:name="_Toc26546943"/>
      <w:bookmarkStart w:id="155" w:name="_Toc26544661"/>
      <w:bookmarkStart w:id="156" w:name="_Toc26546944"/>
      <w:bookmarkStart w:id="157" w:name="_Toc26544662"/>
      <w:bookmarkStart w:id="158" w:name="_Toc26546945"/>
      <w:bookmarkStart w:id="159" w:name="_Toc26544663"/>
      <w:bookmarkStart w:id="160" w:name="_Toc26546946"/>
      <w:bookmarkStart w:id="161" w:name="_Toc26544664"/>
      <w:bookmarkStart w:id="162" w:name="_Toc26546947"/>
      <w:bookmarkStart w:id="163" w:name="_Toc26544665"/>
      <w:bookmarkStart w:id="164" w:name="_Toc26546948"/>
      <w:bookmarkStart w:id="165" w:name="_Toc26544666"/>
      <w:bookmarkStart w:id="166" w:name="_Toc26546949"/>
      <w:bookmarkStart w:id="167" w:name="_Toc26544667"/>
      <w:bookmarkStart w:id="168" w:name="_Toc26546950"/>
      <w:bookmarkStart w:id="169" w:name="_Toc26544668"/>
      <w:bookmarkStart w:id="170" w:name="_Toc26546951"/>
      <w:bookmarkStart w:id="171" w:name="_Toc26544669"/>
      <w:bookmarkStart w:id="172" w:name="_Toc26546952"/>
      <w:bookmarkStart w:id="173" w:name="_Toc26544670"/>
      <w:bookmarkStart w:id="174" w:name="_Toc26546953"/>
      <w:bookmarkStart w:id="175" w:name="_Toc26544671"/>
      <w:bookmarkStart w:id="176" w:name="_Toc26546954"/>
      <w:bookmarkStart w:id="177" w:name="_Toc2939044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r w:rsidRPr="005A2065">
        <w:rPr>
          <w:rStyle w:val="FontStyle19"/>
          <w:rFonts w:eastAsia="Calibri"/>
          <w:color w:val="000000"/>
          <w:spacing w:val="-4"/>
          <w:sz w:val="30"/>
          <w:szCs w:val="30"/>
        </w:rPr>
        <w:t>Развитие и модернизация систем теплоснабжения и тепловых сетей</w:t>
      </w:r>
      <w:bookmarkEnd w:id="177"/>
    </w:p>
    <w:p w14:paraId="320700FC" w14:textId="77777777" w:rsidR="00FA5515" w:rsidRDefault="00FA5515" w:rsidP="004311D2">
      <w:pPr>
        <w:pStyle w:val="21"/>
        <w:rPr>
          <w:rStyle w:val="FontStyle19"/>
          <w:rFonts w:eastAsia="Calibri"/>
          <w:color w:val="000000"/>
          <w:spacing w:val="-4"/>
          <w:sz w:val="30"/>
          <w:szCs w:val="30"/>
        </w:rPr>
      </w:pPr>
    </w:p>
    <w:p w14:paraId="0CFBA0A7" w14:textId="740DC849" w:rsidR="00FA5515" w:rsidRPr="00AE3041" w:rsidRDefault="00FA5515" w:rsidP="00AE3041">
      <w:pPr>
        <w:pStyle w:val="1"/>
        <w:numPr>
          <w:ilvl w:val="1"/>
          <w:numId w:val="2"/>
        </w:numPr>
        <w:spacing w:before="0" w:beforeAutospacing="0" w:after="0" w:afterAutospacing="0"/>
        <w:ind w:left="0" w:firstLine="792"/>
        <w:rPr>
          <w:color w:val="000000" w:themeColor="text1"/>
          <w:sz w:val="30"/>
          <w:szCs w:val="30"/>
        </w:rPr>
      </w:pPr>
      <w:bookmarkStart w:id="178" w:name="_Toc26544673"/>
      <w:bookmarkStart w:id="179" w:name="_Toc26546956"/>
      <w:bookmarkStart w:id="180" w:name="_Toc29390445"/>
      <w:bookmarkEnd w:id="178"/>
      <w:bookmarkEnd w:id="179"/>
      <w:r w:rsidRPr="00AE3041">
        <w:rPr>
          <w:rStyle w:val="FontStyle19"/>
          <w:rFonts w:eastAsia="Calibri"/>
          <w:color w:val="000000"/>
          <w:spacing w:val="-4"/>
          <w:sz w:val="30"/>
          <w:szCs w:val="30"/>
        </w:rPr>
        <w:t>Принципы и меры развития систем теплоснабжения и тепловых сетей</w:t>
      </w:r>
      <w:bookmarkEnd w:id="180"/>
      <w:r w:rsidRPr="00AE3041">
        <w:rPr>
          <w:rStyle w:val="FontStyle19"/>
          <w:rFonts w:eastAsia="Calibri"/>
          <w:color w:val="000000"/>
          <w:spacing w:val="-4"/>
          <w:sz w:val="30"/>
          <w:szCs w:val="30"/>
        </w:rPr>
        <w:t xml:space="preserve"> </w:t>
      </w:r>
    </w:p>
    <w:p w14:paraId="69311A46" w14:textId="46CBDA65" w:rsidR="00B73E14" w:rsidRPr="00B73E14" w:rsidRDefault="00B73E14" w:rsidP="00B73E14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>В 36 населенных пунктах</w:t>
      </w:r>
      <w:r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республики</w:t>
      </w:r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имеется разветвленная система централизованного теплоснабжения и две производственные структуры по обслуживанию магистральных и распределительных сетей теплоснабжения, а именно: </w:t>
      </w:r>
    </w:p>
    <w:p w14:paraId="1BC9EC6A" w14:textId="182DBCB7" w:rsidR="00B73E14" w:rsidRPr="00B73E14" w:rsidRDefault="00B73E14" w:rsidP="00B73E14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>в 15</w:t>
      </w:r>
      <w:r w:rsidR="00A474E6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>населенных пунктах (</w:t>
      </w:r>
      <w:proofErr w:type="spellStart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>г.Барановичи</w:t>
      </w:r>
      <w:proofErr w:type="spellEnd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, </w:t>
      </w:r>
      <w:proofErr w:type="spellStart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>г.Бобруйск</w:t>
      </w:r>
      <w:proofErr w:type="spellEnd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, </w:t>
      </w:r>
      <w:proofErr w:type="spellStart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>г.Брест</w:t>
      </w:r>
      <w:proofErr w:type="spellEnd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, </w:t>
      </w:r>
      <w:proofErr w:type="spellStart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>г.Витебск</w:t>
      </w:r>
      <w:proofErr w:type="spellEnd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, </w:t>
      </w:r>
      <w:proofErr w:type="spellStart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>г.Гомель</w:t>
      </w:r>
      <w:proofErr w:type="spellEnd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, </w:t>
      </w:r>
      <w:proofErr w:type="spellStart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>г.Гродно</w:t>
      </w:r>
      <w:proofErr w:type="spellEnd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, </w:t>
      </w:r>
      <w:proofErr w:type="spellStart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>г.Лида</w:t>
      </w:r>
      <w:proofErr w:type="spellEnd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, </w:t>
      </w:r>
      <w:proofErr w:type="spellStart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>г.Минск</w:t>
      </w:r>
      <w:proofErr w:type="spellEnd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, </w:t>
      </w:r>
      <w:proofErr w:type="spellStart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>г.Могилев</w:t>
      </w:r>
      <w:proofErr w:type="spellEnd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, </w:t>
      </w:r>
      <w:proofErr w:type="spellStart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>г.Мозырь</w:t>
      </w:r>
      <w:proofErr w:type="spellEnd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, </w:t>
      </w:r>
      <w:proofErr w:type="spellStart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>г.Молодечно</w:t>
      </w:r>
      <w:proofErr w:type="spellEnd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, </w:t>
      </w:r>
      <w:proofErr w:type="spellStart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>г.Орша</w:t>
      </w:r>
      <w:proofErr w:type="spellEnd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, </w:t>
      </w:r>
      <w:proofErr w:type="spellStart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>г.Осиповичи</w:t>
      </w:r>
      <w:proofErr w:type="spellEnd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, </w:t>
      </w:r>
      <w:proofErr w:type="spellStart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>г.Полоцк</w:t>
      </w:r>
      <w:proofErr w:type="spellEnd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, </w:t>
      </w:r>
      <w:proofErr w:type="spellStart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>г.Светлогорск</w:t>
      </w:r>
      <w:proofErr w:type="spellEnd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) в хозяйственном ведении организаций ГПО «Белэнерго» находятся тепловые сети, по которым осуществляется транспортировка тепловой энергии от </w:t>
      </w:r>
      <w:proofErr w:type="spellStart"/>
      <w:r w:rsidR="00975460">
        <w:rPr>
          <w:rFonts w:ascii="Times New Roman" w:hAnsi="Times New Roman"/>
          <w:color w:val="000000" w:themeColor="text1"/>
          <w:sz w:val="30"/>
          <w:szCs w:val="30"/>
          <w:lang w:val="ru-RU"/>
        </w:rPr>
        <w:t>энерго</w:t>
      </w:r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>источников</w:t>
      </w:r>
      <w:proofErr w:type="spellEnd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этих организаций до центральных тепловых пунктов</w:t>
      </w:r>
      <w:r w:rsidR="00A46368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организаций </w:t>
      </w:r>
      <w:r w:rsidR="00A46368"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>жилищно-коммунального хозяйства</w:t>
      </w:r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>, при отсутствии центральных тепловых пунктов – до зданий или пунктов учета тепловой энергии;</w:t>
      </w:r>
    </w:p>
    <w:p w14:paraId="2C7F5116" w14:textId="2DAD86B5" w:rsidR="00B73E14" w:rsidRPr="00B73E14" w:rsidRDefault="00B73E14" w:rsidP="00B73E14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>в 11 населенных пунктах (</w:t>
      </w:r>
      <w:proofErr w:type="spellStart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>г.Барань</w:t>
      </w:r>
      <w:proofErr w:type="spellEnd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, </w:t>
      </w:r>
      <w:proofErr w:type="spellStart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>г.Белоозерск</w:t>
      </w:r>
      <w:proofErr w:type="spellEnd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, </w:t>
      </w:r>
      <w:proofErr w:type="spellStart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>г.Жодино</w:t>
      </w:r>
      <w:proofErr w:type="spellEnd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, </w:t>
      </w:r>
      <w:proofErr w:type="spellStart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>г.Костюковичи</w:t>
      </w:r>
      <w:proofErr w:type="spellEnd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, </w:t>
      </w:r>
      <w:proofErr w:type="spellStart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>г.Новолукомль</w:t>
      </w:r>
      <w:proofErr w:type="spellEnd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, </w:t>
      </w:r>
      <w:proofErr w:type="spellStart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>г.Новополоцк</w:t>
      </w:r>
      <w:proofErr w:type="spellEnd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, </w:t>
      </w:r>
      <w:proofErr w:type="spellStart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>г.Пинск</w:t>
      </w:r>
      <w:proofErr w:type="spellEnd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, </w:t>
      </w:r>
      <w:proofErr w:type="spellStart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>г.п.Ореховск</w:t>
      </w:r>
      <w:proofErr w:type="spellEnd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, </w:t>
      </w:r>
      <w:proofErr w:type="spellStart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lastRenderedPageBreak/>
        <w:t>г.п.Руденск</w:t>
      </w:r>
      <w:proofErr w:type="spellEnd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, </w:t>
      </w:r>
      <w:proofErr w:type="spellStart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>г.п.Свислочь</w:t>
      </w:r>
      <w:proofErr w:type="spellEnd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, </w:t>
      </w:r>
      <w:proofErr w:type="spellStart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>пос.Дружный</w:t>
      </w:r>
      <w:proofErr w:type="spellEnd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) теплоснабжение потребителей осуществляется от </w:t>
      </w:r>
      <w:proofErr w:type="spellStart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>энергоисточников</w:t>
      </w:r>
      <w:proofErr w:type="spellEnd"/>
      <w:r w:rsidR="00A46368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и</w:t>
      </w:r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="00A46368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по </w:t>
      </w:r>
      <w:r w:rsidR="00A46368"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>тепловы</w:t>
      </w:r>
      <w:r w:rsidR="00A46368">
        <w:rPr>
          <w:rFonts w:ascii="Times New Roman" w:hAnsi="Times New Roman"/>
          <w:color w:val="000000" w:themeColor="text1"/>
          <w:sz w:val="30"/>
          <w:szCs w:val="30"/>
          <w:lang w:val="ru-RU"/>
        </w:rPr>
        <w:t>м</w:t>
      </w:r>
      <w:r w:rsidR="00A46368"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сет</w:t>
      </w:r>
      <w:r w:rsidR="00A46368">
        <w:rPr>
          <w:rFonts w:ascii="Times New Roman" w:hAnsi="Times New Roman"/>
          <w:color w:val="000000" w:themeColor="text1"/>
          <w:sz w:val="30"/>
          <w:szCs w:val="30"/>
          <w:lang w:val="ru-RU"/>
        </w:rPr>
        <w:t>ям</w:t>
      </w:r>
      <w:r w:rsidR="00975460" w:rsidRPr="00975460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="00975460">
        <w:rPr>
          <w:rFonts w:ascii="Times New Roman" w:hAnsi="Times New Roman"/>
          <w:color w:val="000000" w:themeColor="text1"/>
          <w:sz w:val="30"/>
          <w:szCs w:val="30"/>
          <w:lang w:val="ru-RU"/>
        </w:rPr>
        <w:t>организаций ГПО «Белэнерго»</w:t>
      </w:r>
      <w:r w:rsidR="00A46368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, включая </w:t>
      </w:r>
      <w:r w:rsidR="00A46368"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>центральные тепловые пункты, тепловые сети отопления и горячего водоснабжения</w:t>
      </w:r>
      <w:r w:rsidR="00975460">
        <w:rPr>
          <w:rFonts w:ascii="Times New Roman" w:hAnsi="Times New Roman"/>
          <w:color w:val="000000" w:themeColor="text1"/>
          <w:sz w:val="30"/>
          <w:szCs w:val="30"/>
          <w:lang w:val="ru-RU"/>
        </w:rPr>
        <w:t>,</w:t>
      </w:r>
      <w:r w:rsidR="00975460" w:rsidRPr="00975460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="00975460"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>транзитные участки тепловых сетей, проходя</w:t>
      </w:r>
      <w:r w:rsidR="00975460">
        <w:rPr>
          <w:rFonts w:ascii="Times New Roman" w:hAnsi="Times New Roman"/>
          <w:color w:val="000000" w:themeColor="text1"/>
          <w:sz w:val="30"/>
          <w:szCs w:val="30"/>
          <w:lang w:val="ru-RU"/>
        </w:rPr>
        <w:t>щие через здания или сооружения</w:t>
      </w:r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>;</w:t>
      </w:r>
    </w:p>
    <w:p w14:paraId="0396109E" w14:textId="59AB356F" w:rsidR="00B73E14" w:rsidRDefault="00B73E14" w:rsidP="00B73E14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>в 10 населенных пунктах (</w:t>
      </w:r>
      <w:proofErr w:type="spellStart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>г.Борисов</w:t>
      </w:r>
      <w:proofErr w:type="spellEnd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, </w:t>
      </w:r>
      <w:proofErr w:type="spellStart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>г.Вилейка</w:t>
      </w:r>
      <w:proofErr w:type="spellEnd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, </w:t>
      </w:r>
      <w:proofErr w:type="spellStart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>г.Жлобин</w:t>
      </w:r>
      <w:proofErr w:type="spellEnd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, </w:t>
      </w:r>
      <w:proofErr w:type="spellStart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>г.Лунинец</w:t>
      </w:r>
      <w:proofErr w:type="spellEnd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, </w:t>
      </w:r>
      <w:proofErr w:type="spellStart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>г.Пружаны</w:t>
      </w:r>
      <w:proofErr w:type="spellEnd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, </w:t>
      </w:r>
      <w:proofErr w:type="spellStart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>г.Речица</w:t>
      </w:r>
      <w:proofErr w:type="spellEnd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, </w:t>
      </w:r>
      <w:proofErr w:type="spellStart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>г.Рогачев</w:t>
      </w:r>
      <w:proofErr w:type="spellEnd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, </w:t>
      </w:r>
      <w:proofErr w:type="spellStart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>г.Слуцк</w:t>
      </w:r>
      <w:proofErr w:type="spellEnd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, </w:t>
      </w:r>
      <w:proofErr w:type="spellStart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>г.Сморгонь</w:t>
      </w:r>
      <w:proofErr w:type="spellEnd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, </w:t>
      </w:r>
      <w:proofErr w:type="spellStart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>г.Солигорск</w:t>
      </w:r>
      <w:proofErr w:type="spellEnd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), теплоснабжение потребителей осуществляется от </w:t>
      </w:r>
      <w:proofErr w:type="spellStart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>энергоисточников</w:t>
      </w:r>
      <w:proofErr w:type="spellEnd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организаций ГПО «</w:t>
      </w:r>
      <w:proofErr w:type="spellStart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>Белэнерго</w:t>
      </w:r>
      <w:proofErr w:type="spellEnd"/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>»</w:t>
      </w:r>
      <w:r w:rsidR="00975460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по </w:t>
      </w:r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>тепловы</w:t>
      </w:r>
      <w:r w:rsidR="00975460">
        <w:rPr>
          <w:rFonts w:ascii="Times New Roman" w:hAnsi="Times New Roman"/>
          <w:color w:val="000000" w:themeColor="text1"/>
          <w:sz w:val="30"/>
          <w:szCs w:val="30"/>
          <w:lang w:val="ru-RU"/>
        </w:rPr>
        <w:t>м</w:t>
      </w:r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сет</w:t>
      </w:r>
      <w:r w:rsidR="00975460">
        <w:rPr>
          <w:rFonts w:ascii="Times New Roman" w:hAnsi="Times New Roman"/>
          <w:color w:val="000000" w:themeColor="text1"/>
          <w:sz w:val="30"/>
          <w:szCs w:val="30"/>
          <w:lang w:val="ru-RU"/>
        </w:rPr>
        <w:t>ям</w:t>
      </w:r>
      <w:r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организаций жилищно-коммунального хозяйства</w:t>
      </w:r>
      <w:r>
        <w:rPr>
          <w:rFonts w:ascii="Times New Roman" w:hAnsi="Times New Roman"/>
          <w:color w:val="000000" w:themeColor="text1"/>
          <w:sz w:val="30"/>
          <w:szCs w:val="30"/>
          <w:lang w:val="ru-RU"/>
        </w:rPr>
        <w:t>.</w:t>
      </w:r>
    </w:p>
    <w:p w14:paraId="752E9603" w14:textId="13DA2957" w:rsidR="00470117" w:rsidRPr="005A2065" w:rsidRDefault="00B73E14" w:rsidP="00B73E14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Протяженность </w:t>
      </w:r>
      <w:r w:rsidR="00470117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тепловых сетей</w:t>
      </w:r>
      <w:r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в ведении организаций</w:t>
      </w:r>
      <w:r w:rsidR="00470117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30"/>
          <w:szCs w:val="30"/>
          <w:lang w:val="ru-RU"/>
        </w:rPr>
        <w:br/>
      </w:r>
      <w:r w:rsidR="00470117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Г</w:t>
      </w:r>
      <w:r w:rsidR="006810B3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П</w:t>
      </w:r>
      <w:r w:rsidR="00470117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О </w:t>
      </w:r>
      <w:r w:rsidR="00A4191F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«</w:t>
      </w:r>
      <w:r w:rsidR="00470117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Белэнерго</w:t>
      </w:r>
      <w:r w:rsidR="00A4191F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»</w:t>
      </w:r>
      <w:r w:rsidR="00470117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составляет более </w:t>
      </w:r>
      <w:r>
        <w:rPr>
          <w:rFonts w:ascii="Times New Roman" w:hAnsi="Times New Roman"/>
          <w:color w:val="000000" w:themeColor="text1"/>
          <w:sz w:val="30"/>
          <w:szCs w:val="30"/>
          <w:lang w:val="ru-RU"/>
        </w:rPr>
        <w:t>7 400</w:t>
      </w:r>
      <w:r w:rsidR="00470117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км (в однотрубном исчислении), а находящихся в </w:t>
      </w:r>
      <w:r w:rsidR="00975460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ведении </w:t>
      </w:r>
      <w:r w:rsidR="00975460"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организаций жилищно-коммунального </w:t>
      </w:r>
      <w:r w:rsidR="00975460">
        <w:rPr>
          <w:rFonts w:ascii="Times New Roman" w:hAnsi="Times New Roman"/>
          <w:color w:val="000000" w:themeColor="text1"/>
          <w:sz w:val="30"/>
          <w:szCs w:val="30"/>
          <w:lang w:val="ru-RU"/>
        </w:rPr>
        <w:br/>
      </w:r>
      <w:r w:rsidR="00975460" w:rsidRPr="00B73E14">
        <w:rPr>
          <w:rFonts w:ascii="Times New Roman" w:hAnsi="Times New Roman"/>
          <w:color w:val="000000" w:themeColor="text1"/>
          <w:sz w:val="30"/>
          <w:szCs w:val="30"/>
          <w:lang w:val="ru-RU"/>
        </w:rPr>
        <w:t>хозяйства</w:t>
      </w:r>
      <w:r w:rsidR="00975460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="00470117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– </w:t>
      </w:r>
      <w:r>
        <w:rPr>
          <w:rFonts w:ascii="Times New Roman" w:hAnsi="Times New Roman"/>
          <w:color w:val="000000" w:themeColor="text1"/>
          <w:sz w:val="30"/>
          <w:szCs w:val="30"/>
          <w:lang w:val="ru-RU"/>
        </w:rPr>
        <w:t>14 600</w:t>
      </w:r>
      <w:r w:rsidR="00470117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км. Незначительная часть сетей принадлежит </w:t>
      </w:r>
      <w:r w:rsidR="00975460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иным </w:t>
      </w:r>
      <w:r w:rsidR="00815AA8">
        <w:rPr>
          <w:rFonts w:ascii="Times New Roman" w:hAnsi="Times New Roman"/>
          <w:color w:val="000000" w:themeColor="text1"/>
          <w:sz w:val="30"/>
          <w:szCs w:val="30"/>
          <w:lang w:val="ru-RU"/>
        </w:rPr>
        <w:t>организациям</w:t>
      </w:r>
      <w:r w:rsidR="00470117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.</w:t>
      </w:r>
      <w:r w:rsidR="00634B7F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</w:p>
    <w:p w14:paraId="20419147" w14:textId="257C8EE2" w:rsidR="00470117" w:rsidRPr="005A2065" w:rsidRDefault="00470117" w:rsidP="00187698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Теплоснабжение малых городов, поселков городского типа, сельских населенных пунктов на 75</w:t>
      </w:r>
      <w:r w:rsidR="009C0EE0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–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80</w:t>
      </w:r>
      <w:r w:rsidR="0053738F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% осуществляется от децентрализованных источников и индивидуальных систем отопления.</w:t>
      </w:r>
    </w:p>
    <w:p w14:paraId="62F2B5BC" w14:textId="5CED4A88" w:rsidR="00470117" w:rsidRPr="005A2065" w:rsidRDefault="00C865C7" w:rsidP="00187698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/>
          <w:color w:val="000000" w:themeColor="text1"/>
          <w:sz w:val="30"/>
          <w:szCs w:val="30"/>
          <w:lang w:val="ru-RU"/>
        </w:rPr>
        <w:t>Масштабность существующих</w:t>
      </w:r>
      <w:r w:rsidR="00470117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систем теплоснабжения</w:t>
      </w:r>
      <w:r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требует</w:t>
      </w:r>
      <w:r w:rsidR="00470117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при реализации политики в сфере теплоснабжения соблюд</w:t>
      </w:r>
      <w:r>
        <w:rPr>
          <w:rFonts w:ascii="Times New Roman" w:hAnsi="Times New Roman"/>
          <w:color w:val="000000" w:themeColor="text1"/>
          <w:sz w:val="30"/>
          <w:szCs w:val="30"/>
          <w:lang w:val="ru-RU"/>
        </w:rPr>
        <w:t>ать ряд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принципов</w:t>
      </w:r>
      <w:r>
        <w:rPr>
          <w:rFonts w:ascii="Times New Roman" w:hAnsi="Times New Roman"/>
          <w:color w:val="000000" w:themeColor="text1"/>
          <w:sz w:val="30"/>
          <w:szCs w:val="30"/>
          <w:lang w:val="ru-RU"/>
        </w:rPr>
        <w:t>.</w:t>
      </w:r>
    </w:p>
    <w:p w14:paraId="29DE5B14" w14:textId="36822F72" w:rsidR="00BD5343" w:rsidRPr="005A2065" w:rsidRDefault="00A812D7" w:rsidP="00187698">
      <w:pPr>
        <w:pStyle w:val="211"/>
        <w:numPr>
          <w:ilvl w:val="0"/>
          <w:numId w:val="15"/>
        </w:numPr>
        <w:ind w:left="0" w:firstLine="709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При развитии и модернизации систем теплоснабжения определение зоны их действия, выбор системы и состава основного оборудования теплоисточников необходимо осуществлять на основе технико-экономических расчетов (обоснования инвестиций) по прогнозным показателям на срок не менее 15 лет и с учетом перспективы развития электроэнергетики и ввода в эксплуатацию АЭС.</w:t>
      </w:r>
    </w:p>
    <w:p w14:paraId="6DABAAF9" w14:textId="77777777" w:rsidR="00BD5343" w:rsidRPr="005A2065" w:rsidRDefault="00A812D7" w:rsidP="00187698">
      <w:pPr>
        <w:pStyle w:val="211"/>
        <w:numPr>
          <w:ilvl w:val="0"/>
          <w:numId w:val="15"/>
        </w:numPr>
        <w:ind w:left="0" w:firstLine="709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При разработке проектной документации на строительство новых и модернизацию действующих систем теплоснабжения необходимо предусматривать создание автоматизированных систем управления технологическими процессами теплоснабжения.</w:t>
      </w:r>
    </w:p>
    <w:p w14:paraId="00026074" w14:textId="1F001E3C" w:rsidR="00BD5343" w:rsidRPr="005A2065" w:rsidRDefault="00A812D7" w:rsidP="00187698">
      <w:pPr>
        <w:pStyle w:val="211"/>
        <w:numPr>
          <w:ilvl w:val="0"/>
          <w:numId w:val="15"/>
        </w:numPr>
        <w:ind w:left="0" w:firstLine="709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При развитии и модернизации систем теплоснабжения населенных пунктов, удаленных от системы централизованного теплоснабжения, следует отдавать предпочтение индивидуальным системам отопления и горячего водоснабжения одноквартирных </w:t>
      </w:r>
      <w:r w:rsidR="00612FEC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br/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и блокированных жилых домов с использованием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электронагрева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="00612FEC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br/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и местных топливно-энергетических ресурсов при технической </w:t>
      </w:r>
      <w:r w:rsidR="00612FEC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br/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и экономической целесообразности.</w:t>
      </w:r>
    </w:p>
    <w:p w14:paraId="29FD0BBA" w14:textId="6294A5E2" w:rsidR="00BD5343" w:rsidRPr="005A2065" w:rsidRDefault="00A812D7" w:rsidP="00187698">
      <w:pPr>
        <w:pStyle w:val="211"/>
        <w:numPr>
          <w:ilvl w:val="0"/>
          <w:numId w:val="15"/>
        </w:numPr>
        <w:ind w:left="0" w:firstLine="709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В районах, удаленных от зоны централизованного теплоснабжения, необходимо предусматривать децентрализованные (локальные) системы (крышные котельные, поквартирное отопление) </w:t>
      </w:r>
      <w:r w:rsidR="00612FEC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br/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с преимущественным применением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электронагрева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и местных топливно-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lastRenderedPageBreak/>
        <w:t>энергетических ресурсов при технической и экономической целесообразности.</w:t>
      </w:r>
    </w:p>
    <w:p w14:paraId="3E407D22" w14:textId="0E33B95F" w:rsidR="00A812D7" w:rsidRPr="005A2065" w:rsidRDefault="00A812D7" w:rsidP="00187698">
      <w:pPr>
        <w:pStyle w:val="211"/>
        <w:numPr>
          <w:ilvl w:val="0"/>
          <w:numId w:val="15"/>
        </w:numPr>
        <w:ind w:left="0" w:firstLine="709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В сельской местности групповые котельные преимущественно должны быть оснащены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котлоагрегатами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на местных топливно-энергетических ресурсах. При экономической целесообразности и технической возможности в качестве резервного вида топлива следует использовать электрическую энергию.</w:t>
      </w:r>
    </w:p>
    <w:p w14:paraId="2872FA28" w14:textId="1C77C71C" w:rsidR="00BD5343" w:rsidRPr="005A2065" w:rsidRDefault="00BD5343" w:rsidP="00187698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После ввода в эксплуатацию </w:t>
      </w:r>
      <w:r w:rsidR="006810B3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Б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елорусской атомной электростанции и ее интеграции в баланс энергосистемы предлагается рассмотреть вариант минимизации эксплуатируемого оборудования тепловых электрических станций и котельных энергосистемы при условии сохранения отпуска тепла потребителям.</w:t>
      </w:r>
    </w:p>
    <w:p w14:paraId="5DF38E58" w14:textId="7EEC86C7" w:rsidR="00BD5343" w:rsidRPr="005A2065" w:rsidRDefault="00BD5343" w:rsidP="00187698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Требуется предельно ограничить строительство новых и расширение действующих котельных, использующих в качестве основного вида топлива природный газ, топочный мазут или уголь, за исключением строительства и расширения таких котельных на загрязненных радионуклидами территориях. Следует предусматривать передачу тепловых нагрузок малоэффективных котельных на централизованные электрогенерирующие источники или их закрытие с учетом перевода потребителей на индивидуальное теплоснабжение.</w:t>
      </w:r>
    </w:p>
    <w:p w14:paraId="5EAC99C7" w14:textId="16513094" w:rsidR="00D60C64" w:rsidRDefault="00A812D7" w:rsidP="00187698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Для поддержания уровня износа на уровне 40</w:t>
      </w:r>
      <w:r w:rsidR="0053738F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% </w:t>
      </w:r>
      <w:r w:rsidR="00D60C6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необходимый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объем ежегодной замены тепловых сетей </w:t>
      </w:r>
      <w:r w:rsidR="00FA551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организаций </w:t>
      </w:r>
      <w:r w:rsidR="00D60C6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ГПО «Белэнерго» </w:t>
      </w:r>
      <w:r w:rsidR="00F44107">
        <w:rPr>
          <w:rFonts w:ascii="Times New Roman" w:hAnsi="Times New Roman"/>
          <w:color w:val="000000" w:themeColor="text1"/>
          <w:sz w:val="30"/>
          <w:szCs w:val="30"/>
          <w:lang w:val="ru-RU"/>
        </w:rPr>
        <w:t>должен составлять</w:t>
      </w:r>
      <w:r w:rsidR="00D60C6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25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0</w:t>
      </w:r>
      <w:r w:rsidR="00C865C7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– 280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км в однотрубном исчислении.</w:t>
      </w:r>
      <w:r w:rsidR="00D60C6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</w:p>
    <w:p w14:paraId="4B0D6109" w14:textId="1E94621A" w:rsidR="00A812D7" w:rsidRPr="005A2065" w:rsidRDefault="00A812D7" w:rsidP="00187698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Снижение технологического расхода на транспорт теплоносителя и повышение надежности теплоснабжения потребителей должно осуществляться путем соблюдения следующих условий при проектировании и строительстве тепловых сетей: </w:t>
      </w:r>
    </w:p>
    <w:p w14:paraId="5B506E62" w14:textId="0BBDD51E" w:rsidR="00A812D7" w:rsidRPr="005A2065" w:rsidRDefault="00A812D7" w:rsidP="00187698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строительство тепловых сетей осуществлять с использованием предварительно изолированных труб (при надземной прокладке – </w:t>
      </w:r>
      <w:r w:rsidR="00612FEC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br/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с высокоэффективной теплоизоляцией)</w:t>
      </w:r>
      <w:r w:rsidR="00612FEC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;</w:t>
      </w:r>
    </w:p>
    <w:p w14:paraId="37A796D2" w14:textId="44EE9440" w:rsidR="00A812D7" w:rsidRPr="005A2065" w:rsidRDefault="00A812D7" w:rsidP="00187698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оснащение зданий индивидуальными тепловыми пунктами обеспечивать по независимой схеме</w:t>
      </w:r>
      <w:r w:rsidR="00612FEC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;</w:t>
      </w:r>
    </w:p>
    <w:p w14:paraId="3351BB60" w14:textId="72BC45BE" w:rsidR="00A812D7" w:rsidRPr="005A2065" w:rsidRDefault="00A812D7" w:rsidP="00187698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для регулирования теплопотребления предусматривать </w:t>
      </w:r>
      <w:r w:rsidR="00612FEC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br/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в обоснованных случаях установку аккумуляторов тепловой энергии</w:t>
      </w:r>
      <w:r w:rsidR="00612FEC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;</w:t>
      </w:r>
    </w:p>
    <w:p w14:paraId="618E177B" w14:textId="4596006A" w:rsidR="00A812D7" w:rsidRPr="005A2065" w:rsidRDefault="00A812D7" w:rsidP="00187698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подключение к тепловым сетям новых потребителей предполагается осуществлять по независимой схеме через индивидуальные тепловые пункты, оборудованные средствами автоматического регулирования и учета потребления тепловой энергии, отвечающие требованиям, выдвигаемым для включения этих индивидуальных пунктов в распределенную автоматизированную систему управления технологическими процессами теплоснабжения города (района). Применение зависимой схемы допускается только при реконструкции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lastRenderedPageBreak/>
        <w:t>действующих систем теплоснабжения и выполнении технико-экономического обоснования</w:t>
      </w:r>
      <w:r w:rsidR="00612FEC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;</w:t>
      </w:r>
    </w:p>
    <w:p w14:paraId="2327C013" w14:textId="43C0EFC5" w:rsidR="00A812D7" w:rsidRPr="005A2065" w:rsidRDefault="00A812D7" w:rsidP="00187698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при проектировании производственных, общественных и жилых зданий предполагается предусматривать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энергоэффективные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технологии отопления, вентиляции, кондиционирования и горячего водоснабжения с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теплорегенеративными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и аккумулирующими элементами для возможности работы теплового оборудования</w:t>
      </w:r>
      <w:r w:rsidR="009D1A2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на пониженных параметрах теплоносителя.</w:t>
      </w:r>
    </w:p>
    <w:p w14:paraId="47004C14" w14:textId="77777777" w:rsidR="00A812D7" w:rsidRPr="005A2065" w:rsidRDefault="00A812D7" w:rsidP="00187698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В системах теплоснабжения необходимо предусматривать использование следующих технологий и оборудования:</w:t>
      </w:r>
    </w:p>
    <w:p w14:paraId="7173776D" w14:textId="178EBBB4" w:rsidR="00A812D7" w:rsidRPr="005A2065" w:rsidRDefault="00A812D7" w:rsidP="00187698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сильфонные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компенсаторы, обеспечивающие полную герметичность компенсационных устройств и уменьшающие эксплуатационные затраты; </w:t>
      </w:r>
    </w:p>
    <w:p w14:paraId="75B97A78" w14:textId="1574BA33" w:rsidR="00A812D7" w:rsidRPr="0053738F" w:rsidRDefault="00A812D7" w:rsidP="00187698">
      <w:pPr>
        <w:pStyle w:val="211"/>
        <w:rPr>
          <w:rFonts w:ascii="Times New Roman" w:hAnsi="Times New Roman"/>
          <w:color w:val="000000" w:themeColor="text1"/>
          <w:spacing w:val="-8"/>
          <w:sz w:val="30"/>
          <w:szCs w:val="30"/>
          <w:lang w:val="ru-RU"/>
        </w:rPr>
      </w:pPr>
      <w:r w:rsidRPr="0053738F">
        <w:rPr>
          <w:rFonts w:ascii="Times New Roman" w:hAnsi="Times New Roman"/>
          <w:color w:val="000000" w:themeColor="text1"/>
          <w:spacing w:val="-8"/>
          <w:sz w:val="30"/>
          <w:szCs w:val="30"/>
          <w:lang w:val="ru-RU"/>
        </w:rPr>
        <w:t xml:space="preserve">шаровая запорная арматура повышенной плотности и шаровая запорно-регулирующая арматура с гидроприводом, применяемая в качестве клапанов </w:t>
      </w:r>
      <w:r w:rsidR="00A4191F" w:rsidRPr="0053738F">
        <w:rPr>
          <w:rFonts w:ascii="Times New Roman" w:hAnsi="Times New Roman"/>
          <w:color w:val="000000" w:themeColor="text1"/>
          <w:spacing w:val="-8"/>
          <w:sz w:val="30"/>
          <w:szCs w:val="30"/>
          <w:lang w:val="ru-RU"/>
        </w:rPr>
        <w:t>«</w:t>
      </w:r>
      <w:r w:rsidRPr="0053738F">
        <w:rPr>
          <w:rFonts w:ascii="Times New Roman" w:hAnsi="Times New Roman"/>
          <w:color w:val="000000" w:themeColor="text1"/>
          <w:spacing w:val="-8"/>
          <w:sz w:val="30"/>
          <w:szCs w:val="30"/>
          <w:lang w:val="ru-RU"/>
        </w:rPr>
        <w:t>рассечки</w:t>
      </w:r>
      <w:r w:rsidR="00A4191F" w:rsidRPr="0053738F">
        <w:rPr>
          <w:rFonts w:ascii="Times New Roman" w:hAnsi="Times New Roman"/>
          <w:color w:val="000000" w:themeColor="text1"/>
          <w:spacing w:val="-8"/>
          <w:sz w:val="30"/>
          <w:szCs w:val="30"/>
          <w:lang w:val="ru-RU"/>
        </w:rPr>
        <w:t>»</w:t>
      </w:r>
      <w:r w:rsidRPr="0053738F">
        <w:rPr>
          <w:rFonts w:ascii="Times New Roman" w:hAnsi="Times New Roman"/>
          <w:color w:val="000000" w:themeColor="text1"/>
          <w:spacing w:val="-8"/>
          <w:sz w:val="30"/>
          <w:szCs w:val="30"/>
          <w:lang w:val="ru-RU"/>
        </w:rPr>
        <w:t>, которая позволя</w:t>
      </w:r>
      <w:r w:rsidR="00612FEC" w:rsidRPr="0053738F">
        <w:rPr>
          <w:rFonts w:ascii="Times New Roman" w:hAnsi="Times New Roman"/>
          <w:color w:val="000000" w:themeColor="text1"/>
          <w:spacing w:val="-8"/>
          <w:sz w:val="30"/>
          <w:szCs w:val="30"/>
          <w:lang w:val="ru-RU"/>
        </w:rPr>
        <w:t>е</w:t>
      </w:r>
      <w:r w:rsidRPr="0053738F">
        <w:rPr>
          <w:rFonts w:ascii="Times New Roman" w:hAnsi="Times New Roman"/>
          <w:color w:val="000000" w:themeColor="text1"/>
          <w:spacing w:val="-8"/>
          <w:sz w:val="30"/>
          <w:szCs w:val="30"/>
          <w:lang w:val="ru-RU"/>
        </w:rPr>
        <w:t xml:space="preserve">т коренным образом изменить существующие схемы защит систем отопления от повышения давления; </w:t>
      </w:r>
    </w:p>
    <w:p w14:paraId="679C40C2" w14:textId="3978FF8C" w:rsidR="00A812D7" w:rsidRPr="005A2065" w:rsidRDefault="00A812D7" w:rsidP="00187698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внедрение новых схем регулирования производительности насосно-перекачивающих и насосн</w:t>
      </w:r>
      <w:r w:rsidR="00295E98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ых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станций с применением частотно-регулируемых приводов; </w:t>
      </w:r>
    </w:p>
    <w:p w14:paraId="706D335B" w14:textId="6B47A479" w:rsidR="00A812D7" w:rsidRPr="005A2065" w:rsidRDefault="00A812D7" w:rsidP="00187698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использование схем защиты от повышения давления в обратной магистрали при останове насосной;</w:t>
      </w:r>
    </w:p>
    <w:p w14:paraId="285824F1" w14:textId="3046EA0C" w:rsidR="00A812D7" w:rsidRPr="005A2065" w:rsidRDefault="00A812D7" w:rsidP="00187698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вентиляция каналов и камер, снижающая скорость коррозии трубопроводов</w:t>
      </w:r>
      <w:r w:rsidR="00295E98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;</w:t>
      </w:r>
    </w:p>
    <w:p w14:paraId="588E0731" w14:textId="5BBB4031" w:rsidR="00A812D7" w:rsidRPr="005A2065" w:rsidRDefault="00A812D7" w:rsidP="00187698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повышение значения рН сетевой воды – надежный способ борьбы с внутренней коррозией при условии поддержания в воде нормируемого содержания кислорода. Высокая степень защиты трубопроводов при </w:t>
      </w:r>
      <w:r w:rsidR="009D1A24">
        <w:rPr>
          <w:rFonts w:ascii="Times New Roman" w:hAnsi="Times New Roman"/>
          <w:color w:val="000000" w:themeColor="text1"/>
          <w:sz w:val="30"/>
          <w:szCs w:val="30"/>
          <w:lang w:val="ru-RU"/>
        </w:rPr>
        <w:br/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рН &gt; 9,25 определяется изменением свойств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железооксидных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пленок. Уровень повышения рН существенно зависит от содержания сульфатов и хлоридов в сетевой воде: при больших их концентрациях значение рН должно быть выше;</w:t>
      </w:r>
    </w:p>
    <w:p w14:paraId="5BB6D43E" w14:textId="060859E6" w:rsidR="00A812D7" w:rsidRPr="005A2065" w:rsidRDefault="00A812D7" w:rsidP="00187698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нанесение антикоррозионных покрытий – один из способов продления расчетного срока службы тепловых сетей, прокладываемых стандартным способом (исключая трубопроводы в </w:t>
      </w:r>
      <w:r w:rsidR="00612FEC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изоляции из </w:t>
      </w:r>
      <w:proofErr w:type="spellStart"/>
      <w:r w:rsidR="00612FEC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пенополиуретана</w:t>
      </w:r>
      <w:proofErr w:type="spellEnd"/>
      <w:r w:rsidR="00612FEC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(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ППУ</w:t>
      </w:r>
      <w:r w:rsidR="00612FEC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изоляция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);</w:t>
      </w:r>
    </w:p>
    <w:p w14:paraId="0848E60B" w14:textId="6DD46C04" w:rsidR="00AC149C" w:rsidRDefault="00A812D7" w:rsidP="00B1543D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устройство комплексов электрохимической защиты (ЭХЗ)</w:t>
      </w:r>
      <w:r w:rsidR="00A4191F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–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единственный метод, кардинально повышающий срок службы действующих тепловых сетей на подтопленных и заиленных трассах. Для трубопроводов тепловых сетей с ППУ изоляцией и аналогичной теплоизоляционной конструкцией, имеющих систему </w:t>
      </w:r>
      <w:r w:rsidR="00612FEC" w:rsidRPr="005A2065">
        <w:rPr>
          <w:rFonts w:ascii="Times New Roman" w:hAnsi="Times New Roman"/>
          <w:bCs/>
          <w:color w:val="000000" w:themeColor="text1"/>
          <w:sz w:val="30"/>
          <w:szCs w:val="30"/>
          <w:lang w:val="ru-RU"/>
        </w:rPr>
        <w:t>оперативного дистанционного контроля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изоляции, ЭХЗ не применяется.</w:t>
      </w:r>
      <w:r w:rsidR="00B1543D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</w:p>
    <w:p w14:paraId="0940C1E1" w14:textId="55CB5BFA" w:rsidR="00D117D7" w:rsidRDefault="00D117D7" w:rsidP="00B1543D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</w:p>
    <w:p w14:paraId="75947C81" w14:textId="77777777" w:rsidR="00D117D7" w:rsidRDefault="00D117D7" w:rsidP="00B1543D">
      <w:pPr>
        <w:pStyle w:val="211"/>
        <w:rPr>
          <w:rFonts w:ascii="Times New Roman" w:hAnsi="Times New Roman"/>
          <w:color w:val="000000" w:themeColor="text1"/>
          <w:sz w:val="30"/>
          <w:szCs w:val="30"/>
        </w:rPr>
      </w:pPr>
    </w:p>
    <w:p w14:paraId="64940932" w14:textId="07A2F6F5" w:rsidR="00A812D7" w:rsidRPr="00D117D7" w:rsidRDefault="00A812D7" w:rsidP="00D117D7">
      <w:pPr>
        <w:pStyle w:val="1"/>
        <w:numPr>
          <w:ilvl w:val="1"/>
          <w:numId w:val="2"/>
        </w:numPr>
        <w:spacing w:before="0" w:beforeAutospacing="0" w:after="0" w:afterAutospacing="0"/>
        <w:ind w:left="0" w:firstLine="792"/>
        <w:rPr>
          <w:rStyle w:val="FontStyle19"/>
          <w:rFonts w:eastAsia="Calibri"/>
          <w:color w:val="000000"/>
          <w:spacing w:val="-4"/>
          <w:sz w:val="30"/>
          <w:szCs w:val="30"/>
        </w:rPr>
      </w:pPr>
      <w:bookmarkStart w:id="181" w:name="_Toc29390446"/>
      <w:r w:rsidRPr="005A2065">
        <w:rPr>
          <w:rStyle w:val="FontStyle19"/>
          <w:rFonts w:eastAsia="Calibri"/>
          <w:color w:val="000000"/>
          <w:spacing w:val="-4"/>
          <w:sz w:val="30"/>
          <w:szCs w:val="30"/>
        </w:rPr>
        <w:lastRenderedPageBreak/>
        <w:t>Внедрение АСУТП систем теплоснабжения</w:t>
      </w:r>
      <w:bookmarkEnd w:id="181"/>
    </w:p>
    <w:p w14:paraId="74D34DD2" w14:textId="00B34DB6" w:rsidR="00A812D7" w:rsidRPr="00B1543D" w:rsidRDefault="00A812D7" w:rsidP="00187698">
      <w:pPr>
        <w:pStyle w:val="211"/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</w:pPr>
      <w:r w:rsidRPr="00AC149C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На сегодняшний день управление режимами теплоснабжения в крупных городах осуществляется разрозненными системами,</w:t>
      </w:r>
      <w:r w:rsidR="00AC149C" w:rsidRPr="00AC149C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 xml:space="preserve"> </w:t>
      </w:r>
      <w:r w:rsidRPr="00AC149C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 xml:space="preserve">не удовлетворяющими системным критериям, требованиям надежности, управляемости и </w:t>
      </w:r>
      <w:proofErr w:type="spellStart"/>
      <w:r w:rsidRPr="00AC149C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экологичности</w:t>
      </w:r>
      <w:proofErr w:type="spellEnd"/>
      <w:r w:rsidRPr="00AC149C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 xml:space="preserve">. Поэтому модернизация систем теплоснабжения и создание автоматизированных систем управления технологическими процессами является наиболее актуальной задачей. Несмотря на наличие отдельных проектов по </w:t>
      </w:r>
      <w:proofErr w:type="spellStart"/>
      <w:r w:rsidRPr="00AC149C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г.Минску</w:t>
      </w:r>
      <w:proofErr w:type="spellEnd"/>
      <w:r w:rsidRPr="00AC149C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 xml:space="preserve">, </w:t>
      </w:r>
      <w:proofErr w:type="spellStart"/>
      <w:r w:rsidRPr="00AC149C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г.Гродно</w:t>
      </w:r>
      <w:proofErr w:type="spellEnd"/>
      <w:r w:rsidRPr="00AC149C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 xml:space="preserve"> и </w:t>
      </w:r>
      <w:proofErr w:type="spellStart"/>
      <w:r w:rsidRPr="00AC149C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г.Гомел</w:t>
      </w:r>
      <w:r w:rsidR="00D2179D" w:rsidRPr="00AC149C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ю</w:t>
      </w:r>
      <w:proofErr w:type="spellEnd"/>
      <w:r w:rsidRPr="00AC149C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 xml:space="preserve"> в </w:t>
      </w:r>
      <w:r w:rsidR="0027521A" w:rsidRPr="00AC149C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 xml:space="preserve">Республике Беларусь </w:t>
      </w:r>
      <w:r w:rsidRPr="00AC149C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отсутствуют единые комплексные подходы к внедрению и эксплуатации</w:t>
      </w:r>
      <w:r w:rsidR="00D2179D" w:rsidRPr="00AC149C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 xml:space="preserve"> автоматизированной системы управления технологическим процессом </w:t>
      </w:r>
      <w:r w:rsidR="00AC149C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br/>
      </w:r>
      <w:r w:rsidR="00D2179D" w:rsidRPr="00AC149C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(далее – АСУ ТП) систем теплоснабжения</w:t>
      </w:r>
      <w:r w:rsidR="00D2179D" w:rsidRPr="00B1543D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.</w:t>
      </w:r>
    </w:p>
    <w:p w14:paraId="3670E982" w14:textId="77777777" w:rsidR="00A812D7" w:rsidRPr="005A2065" w:rsidRDefault="00A812D7" w:rsidP="00187698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Основной целью создания АСУ ТП является повышение эффективности, надежности и качества оперативного управления режимами функционирования отдельных элементов системы централизованного теплоснабжения в целом.</w:t>
      </w:r>
    </w:p>
    <w:p w14:paraId="24BAF3C6" w14:textId="77777777" w:rsidR="00A812D7" w:rsidRPr="000D580C" w:rsidRDefault="00A812D7" w:rsidP="00187698">
      <w:pPr>
        <w:pStyle w:val="211"/>
        <w:rPr>
          <w:rFonts w:ascii="Times New Roman" w:hAnsi="Times New Roman"/>
          <w:color w:val="000000" w:themeColor="text1"/>
          <w:spacing w:val="-10"/>
          <w:sz w:val="30"/>
          <w:szCs w:val="30"/>
          <w:lang w:val="ru-RU"/>
        </w:rPr>
      </w:pPr>
      <w:r w:rsidRPr="000D580C">
        <w:rPr>
          <w:rFonts w:ascii="Times New Roman" w:hAnsi="Times New Roman"/>
          <w:color w:val="000000" w:themeColor="text1"/>
          <w:spacing w:val="-10"/>
          <w:sz w:val="30"/>
          <w:szCs w:val="30"/>
          <w:lang w:val="ru-RU"/>
        </w:rPr>
        <w:t>Реализация такой управляющей системы должна осуществляться путем:</w:t>
      </w:r>
    </w:p>
    <w:p w14:paraId="3326BAB6" w14:textId="16287413" w:rsidR="00A812D7" w:rsidRPr="005A2065" w:rsidRDefault="00A812D7" w:rsidP="00187698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создания развитой телекоммуникационной и вычислительной сред распределенной системы управления технологическими процессами теплоснабжения отдельных частей СТС и организаци</w:t>
      </w:r>
      <w:r w:rsidR="008C50CB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и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их связи с центральной диспетчерской станцией (ЦДС);</w:t>
      </w:r>
    </w:p>
    <w:p w14:paraId="6FD5B267" w14:textId="44DF349C" w:rsidR="00A812D7" w:rsidRPr="005A2065" w:rsidRDefault="00A812D7" w:rsidP="00187698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формирования на всех уровнях управления технологическими процессами как оперативной</w:t>
      </w:r>
      <w:r w:rsidR="00B47FD8">
        <w:rPr>
          <w:rFonts w:ascii="Times New Roman" w:hAnsi="Times New Roman"/>
          <w:color w:val="000000" w:themeColor="text1"/>
          <w:sz w:val="30"/>
          <w:szCs w:val="30"/>
          <w:lang w:val="ru-RU"/>
        </w:rPr>
        <w:t>,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так и отчетной информации.</w:t>
      </w:r>
    </w:p>
    <w:p w14:paraId="742A14E6" w14:textId="77777777" w:rsidR="00A812D7" w:rsidRPr="005A2065" w:rsidRDefault="00A812D7" w:rsidP="00187698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Реализация концепции в полном масштабе должна позволить решать следующие задачи:</w:t>
      </w:r>
    </w:p>
    <w:p w14:paraId="0D70A296" w14:textId="2C02281F" w:rsidR="00A812D7" w:rsidRPr="005A2065" w:rsidRDefault="00A812D7" w:rsidP="00187698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автоматизация процессов обслуживания инженерных сооружений</w:t>
      </w:r>
      <w:r w:rsidR="00D2179D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;</w:t>
      </w:r>
    </w:p>
    <w:p w14:paraId="3519FEAE" w14:textId="14AB7802" w:rsidR="00A812D7" w:rsidRPr="005A2065" w:rsidRDefault="00A812D7" w:rsidP="00187698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регистрация заявок пользователей на обслуживание, формирование нарядов по обслуживанию, контроль исполнения</w:t>
      </w:r>
      <w:r w:rsidR="00D2179D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;</w:t>
      </w:r>
    </w:p>
    <w:p w14:paraId="414C16CD" w14:textId="20409127" w:rsidR="00A812D7" w:rsidRPr="005A2065" w:rsidRDefault="00A812D7" w:rsidP="00187698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оперативный контроль указанных процессов со стороны вышестоящих уровней управления (полная прозрачность повседневной производственной деятельности удаленных подразделений);</w:t>
      </w:r>
    </w:p>
    <w:p w14:paraId="1F139C27" w14:textId="6466D253" w:rsidR="00A812D7" w:rsidRPr="005A2065" w:rsidRDefault="00A812D7" w:rsidP="00187698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децентрализованное ведение кадастра инженерных сооружений при централизованном его контроле и хранении (прямая работа </w:t>
      </w:r>
      <w:r w:rsidR="00D2179D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br/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с кадастром ежедневная обязанность сетевого инженера);</w:t>
      </w:r>
    </w:p>
    <w:p w14:paraId="4E5A4A4D" w14:textId="1B734798" w:rsidR="00A812D7" w:rsidRPr="005A2065" w:rsidRDefault="00A812D7" w:rsidP="00187698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автоматизация оформления и хранения технических условий;</w:t>
      </w:r>
    </w:p>
    <w:p w14:paraId="78E14668" w14:textId="1220D600" w:rsidR="00A812D7" w:rsidRPr="005A2065" w:rsidRDefault="00A812D7" w:rsidP="00187698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автоматизация инженерных гидравлических и тепловых расчетов;</w:t>
      </w:r>
    </w:p>
    <w:p w14:paraId="75570D32" w14:textId="29AD8C5D" w:rsidR="00A812D7" w:rsidRPr="005A2065" w:rsidRDefault="00A812D7" w:rsidP="00187698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непрерывный контроль функционирования всех основных элементов тепловых сетей (теплоисточни</w:t>
      </w:r>
      <w:r w:rsidR="008C50CB">
        <w:rPr>
          <w:rFonts w:ascii="Times New Roman" w:hAnsi="Times New Roman"/>
          <w:color w:val="000000" w:themeColor="text1"/>
          <w:sz w:val="30"/>
          <w:szCs w:val="30"/>
          <w:lang w:val="ru-RU"/>
        </w:rPr>
        <w:t>ки, центральные тепловые пункты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,</w:t>
      </w:r>
      <w:r w:rsidR="008C50CB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индивидуальные тепловые пункты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), параметров теплоносителя в контрольных точках системы трубопроводов;</w:t>
      </w:r>
    </w:p>
    <w:p w14:paraId="27A23C77" w14:textId="4E3194C7" w:rsidR="00A812D7" w:rsidRPr="005A2065" w:rsidRDefault="00A812D7" w:rsidP="00187698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прямое цифровое управление основными элементами сетей </w:t>
      </w:r>
      <w:r w:rsidR="00D2179D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br/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с целью оптимизации производства, транспортировки и распределения тепловой энергии;</w:t>
      </w:r>
    </w:p>
    <w:p w14:paraId="15F65A1B" w14:textId="48854438" w:rsidR="00A812D7" w:rsidRPr="005A2065" w:rsidRDefault="00A812D7" w:rsidP="00187698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lastRenderedPageBreak/>
        <w:t>организация достоверного автоматического учета энергоресурсов (используемых и производимых);</w:t>
      </w:r>
    </w:p>
    <w:p w14:paraId="26EB6C1E" w14:textId="64F2B704" w:rsidR="00A812D7" w:rsidRPr="005A2065" w:rsidRDefault="00A812D7" w:rsidP="00187698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дистанционное управление элементами сети с целью локализации аварийных ситуаций или в других обоснованных случаях;</w:t>
      </w:r>
    </w:p>
    <w:p w14:paraId="309F781E" w14:textId="3464B0E6" w:rsidR="00A812D7" w:rsidRPr="005A2065" w:rsidRDefault="00A812D7" w:rsidP="00187698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дистанционное централизованное изменение режимов функционирования элементов тепловых сетей.</w:t>
      </w:r>
    </w:p>
    <w:p w14:paraId="70CFD9BB" w14:textId="77777777" w:rsidR="00A812D7" w:rsidRPr="005A2065" w:rsidRDefault="00A812D7" w:rsidP="00187698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Повышение эффективности, надежности и качества функционирования системы централизованного теплоснабжения достигается за счет:</w:t>
      </w:r>
    </w:p>
    <w:p w14:paraId="70E0DC08" w14:textId="0624C7A5" w:rsidR="00A812D7" w:rsidRPr="005A2065" w:rsidRDefault="00A812D7" w:rsidP="00187698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оперативного доведения объективной информации о состоянии основных объектов тепловых сетей лицам, принимающим решения;</w:t>
      </w:r>
    </w:p>
    <w:p w14:paraId="7D661DE8" w14:textId="5F91F362" w:rsidR="00A812D7" w:rsidRPr="005A2065" w:rsidRDefault="00A812D7" w:rsidP="00187698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безошибочного доведения принятых решений по оперативному управлению объектами в различных штатных и аварийных режимах </w:t>
      </w:r>
      <w:r w:rsidR="00D2179D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br/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на уровень исполнения;</w:t>
      </w:r>
    </w:p>
    <w:p w14:paraId="519648FD" w14:textId="3A17F5EB" w:rsidR="00A812D7" w:rsidRDefault="00A812D7" w:rsidP="000D580C">
      <w:pPr>
        <w:pStyle w:val="211"/>
        <w:rPr>
          <w:rFonts w:ascii="Times New Roman" w:hAnsi="Times New Roman"/>
          <w:color w:val="000000" w:themeColor="text1"/>
          <w:spacing w:val="-10"/>
          <w:sz w:val="30"/>
          <w:szCs w:val="30"/>
          <w:lang w:val="ru-RU"/>
        </w:rPr>
      </w:pPr>
      <w:r w:rsidRPr="0053738F">
        <w:rPr>
          <w:rFonts w:ascii="Times New Roman" w:hAnsi="Times New Roman"/>
          <w:color w:val="000000" w:themeColor="text1"/>
          <w:spacing w:val="-10"/>
          <w:sz w:val="30"/>
          <w:szCs w:val="30"/>
          <w:lang w:val="ru-RU"/>
        </w:rPr>
        <w:t xml:space="preserve">безусловного исполнения установленных регламентов функционирования отдельных объектов и системы теплоснабжения в целом. </w:t>
      </w:r>
    </w:p>
    <w:p w14:paraId="660A7CB1" w14:textId="77777777" w:rsidR="008739E4" w:rsidRPr="0053738F" w:rsidRDefault="008739E4" w:rsidP="000D580C">
      <w:pPr>
        <w:pStyle w:val="211"/>
        <w:rPr>
          <w:rFonts w:ascii="Times New Roman" w:hAnsi="Times New Roman"/>
          <w:color w:val="000000" w:themeColor="text1"/>
          <w:spacing w:val="-10"/>
          <w:sz w:val="30"/>
          <w:szCs w:val="30"/>
          <w:lang w:val="ru-RU"/>
        </w:rPr>
      </w:pPr>
    </w:p>
    <w:p w14:paraId="131F3C38" w14:textId="77777777" w:rsidR="009875D9" w:rsidRPr="005A2065" w:rsidRDefault="009875D9" w:rsidP="000D580C">
      <w:pPr>
        <w:pStyle w:val="1"/>
        <w:numPr>
          <w:ilvl w:val="0"/>
          <w:numId w:val="2"/>
        </w:numPr>
        <w:spacing w:before="0" w:beforeAutospacing="0" w:after="0" w:afterAutospacing="0"/>
        <w:ind w:left="0" w:firstLine="0"/>
        <w:jc w:val="center"/>
        <w:rPr>
          <w:rStyle w:val="FontStyle19"/>
          <w:rFonts w:eastAsia="Calibri"/>
          <w:b w:val="0"/>
          <w:bCs w:val="0"/>
          <w:color w:val="000000"/>
          <w:spacing w:val="-4"/>
          <w:kern w:val="0"/>
          <w:sz w:val="30"/>
          <w:szCs w:val="30"/>
          <w:lang w:val="x-none" w:eastAsia="x-none"/>
        </w:rPr>
      </w:pPr>
      <w:bookmarkStart w:id="182" w:name="_Toc29390447"/>
      <w:r w:rsidRPr="005A2065">
        <w:rPr>
          <w:rStyle w:val="FontStyle19"/>
          <w:rFonts w:eastAsia="Calibri"/>
          <w:color w:val="000000"/>
          <w:spacing w:val="-4"/>
          <w:sz w:val="30"/>
          <w:szCs w:val="30"/>
        </w:rPr>
        <w:t xml:space="preserve">Экономическое обоснование развития </w:t>
      </w:r>
      <w:r>
        <w:rPr>
          <w:rStyle w:val="FontStyle19"/>
          <w:rFonts w:eastAsia="Calibri"/>
          <w:color w:val="000000"/>
          <w:spacing w:val="-4"/>
          <w:sz w:val="30"/>
          <w:szCs w:val="30"/>
        </w:rPr>
        <w:t>объектов энергосистемы</w:t>
      </w:r>
      <w:bookmarkEnd w:id="182"/>
    </w:p>
    <w:p w14:paraId="3055D97B" w14:textId="77777777" w:rsidR="009875D9" w:rsidRPr="005A2065" w:rsidRDefault="009875D9" w:rsidP="000D580C">
      <w:pPr>
        <w:spacing w:after="0" w:line="240" w:lineRule="auto"/>
        <w:ind w:firstLine="709"/>
        <w:jc w:val="both"/>
        <w:rPr>
          <w:lang w:eastAsia="ru-RU"/>
        </w:rPr>
      </w:pPr>
    </w:p>
    <w:p w14:paraId="688512CE" w14:textId="28B4D522" w:rsidR="009875D9" w:rsidRPr="005A2065" w:rsidRDefault="009875D9" w:rsidP="000D580C">
      <w:pPr>
        <w:pStyle w:val="21"/>
        <w:ind w:firstLine="709"/>
        <w:rPr>
          <w:rFonts w:ascii="Times New Roman" w:hAnsi="Times New Roman"/>
          <w:sz w:val="30"/>
          <w:szCs w:val="30"/>
        </w:rPr>
      </w:pPr>
      <w:r w:rsidRPr="005A2065">
        <w:rPr>
          <w:rFonts w:ascii="Times New Roman" w:hAnsi="Times New Roman" w:cs="Times New Roman"/>
          <w:sz w:val="30"/>
          <w:szCs w:val="30"/>
        </w:rPr>
        <w:t xml:space="preserve">В целях экономического сопоставления вариантов развития энергосистемы за базовый сценарий, при котором существующие конденсационные блоки остаются в эксплуатации, принято </w:t>
      </w:r>
      <w:r w:rsidR="00094E1B">
        <w:rPr>
          <w:rFonts w:ascii="Times New Roman" w:hAnsi="Times New Roman" w:cs="Times New Roman"/>
          <w:sz w:val="30"/>
          <w:szCs w:val="30"/>
        </w:rPr>
        <w:t xml:space="preserve">решение о </w:t>
      </w:r>
      <w:r w:rsidRPr="005A2065">
        <w:rPr>
          <w:rFonts w:ascii="Times New Roman" w:hAnsi="Times New Roman" w:cs="Times New Roman"/>
          <w:sz w:val="30"/>
          <w:szCs w:val="30"/>
        </w:rPr>
        <w:t>сохранени</w:t>
      </w:r>
      <w:r w:rsidR="00094E1B">
        <w:rPr>
          <w:rFonts w:ascii="Times New Roman" w:hAnsi="Times New Roman" w:cs="Times New Roman"/>
          <w:sz w:val="30"/>
          <w:szCs w:val="30"/>
        </w:rPr>
        <w:t>и</w:t>
      </w:r>
      <w:r w:rsidRPr="005A2065">
        <w:rPr>
          <w:rFonts w:ascii="Times New Roman" w:hAnsi="Times New Roman" w:cs="Times New Roman"/>
          <w:sz w:val="30"/>
          <w:szCs w:val="30"/>
        </w:rPr>
        <w:t xml:space="preserve"> существующего уровня условно-постоянных затрат при производстве электрической энергии на КЭС, скорректированного на уровень инфляции, а в сценарии модернизации – уровень условно-постоянных затрат зависит только от объемов производства электрической энергии и принимается как доля по существующему уровню в условиях 2018 года. </w:t>
      </w:r>
    </w:p>
    <w:p w14:paraId="542F61D8" w14:textId="0E7AB970" w:rsidR="009875D9" w:rsidRPr="005A2065" w:rsidRDefault="009875D9" w:rsidP="0018769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A2065">
        <w:rPr>
          <w:rFonts w:ascii="Times New Roman" w:hAnsi="Times New Roman"/>
          <w:sz w:val="30"/>
          <w:szCs w:val="30"/>
          <w:lang w:eastAsia="ru-RU"/>
        </w:rPr>
        <w:t xml:space="preserve">По результатам сопоставления сценариев развития можно сделать следующие </w:t>
      </w:r>
      <w:r w:rsidR="00B12AF3">
        <w:rPr>
          <w:rFonts w:ascii="Times New Roman" w:hAnsi="Times New Roman"/>
          <w:sz w:val="30"/>
          <w:szCs w:val="30"/>
          <w:lang w:eastAsia="ru-RU"/>
        </w:rPr>
        <w:t xml:space="preserve">основные </w:t>
      </w:r>
      <w:r w:rsidRPr="005A2065">
        <w:rPr>
          <w:rFonts w:ascii="Times New Roman" w:hAnsi="Times New Roman"/>
          <w:sz w:val="30"/>
          <w:szCs w:val="30"/>
          <w:lang w:eastAsia="ru-RU"/>
        </w:rPr>
        <w:t>выводы:</w:t>
      </w:r>
    </w:p>
    <w:p w14:paraId="38C982B8" w14:textId="028E6AC5" w:rsidR="009875D9" w:rsidRPr="005A2065" w:rsidRDefault="009875D9" w:rsidP="0018769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A2065">
        <w:rPr>
          <w:rFonts w:ascii="Times New Roman" w:hAnsi="Times New Roman"/>
          <w:sz w:val="30"/>
          <w:szCs w:val="30"/>
          <w:lang w:eastAsia="ru-RU"/>
        </w:rPr>
        <w:t xml:space="preserve">объемы закупки электрической энергии от блок-станций </w:t>
      </w:r>
      <w:r w:rsidRPr="005A2065">
        <w:rPr>
          <w:rFonts w:ascii="Times New Roman" w:hAnsi="Times New Roman"/>
          <w:sz w:val="30"/>
          <w:szCs w:val="30"/>
          <w:lang w:eastAsia="ru-RU"/>
        </w:rPr>
        <w:br/>
        <w:t xml:space="preserve">на ископаемых видах топлива </w:t>
      </w:r>
      <w:r w:rsidR="00D117D7">
        <w:rPr>
          <w:rFonts w:ascii="Times New Roman" w:hAnsi="Times New Roman"/>
          <w:sz w:val="30"/>
          <w:szCs w:val="30"/>
          <w:lang w:eastAsia="ru-RU"/>
        </w:rPr>
        <w:t>не оказывают значительного влияния</w:t>
      </w:r>
      <w:r w:rsidRPr="005A2065">
        <w:rPr>
          <w:rFonts w:ascii="Times New Roman" w:hAnsi="Times New Roman"/>
          <w:sz w:val="30"/>
          <w:szCs w:val="30"/>
          <w:lang w:eastAsia="ru-RU"/>
        </w:rPr>
        <w:t xml:space="preserve"> на экономические показатели Белорусской энергосистемы, однако прогнозируемо растущие объемы производства для собственных нужд указывают на необходимость создания экономических механизмов их привлечения для регулирования суточного графика;</w:t>
      </w:r>
    </w:p>
    <w:p w14:paraId="25A8B239" w14:textId="77777777" w:rsidR="009875D9" w:rsidRPr="005A2065" w:rsidRDefault="009875D9" w:rsidP="0018769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A2065">
        <w:rPr>
          <w:rFonts w:ascii="Times New Roman" w:hAnsi="Times New Roman"/>
          <w:sz w:val="30"/>
          <w:szCs w:val="30"/>
          <w:lang w:eastAsia="ru-RU"/>
        </w:rPr>
        <w:t>с учетом того, что для регулирования нагрузки в условиях функционирования АЭС необходимо привлечение маневренных мощностей, то возможно рассматривать вопрос по созданию рынка мощности.</w:t>
      </w:r>
    </w:p>
    <w:p w14:paraId="12735FAF" w14:textId="4442E54B" w:rsidR="00E65190" w:rsidRDefault="009875D9" w:rsidP="0018769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A2065">
        <w:rPr>
          <w:rFonts w:ascii="Times New Roman" w:hAnsi="Times New Roman"/>
          <w:sz w:val="30"/>
          <w:szCs w:val="30"/>
          <w:lang w:eastAsia="ru-RU"/>
        </w:rPr>
        <w:t xml:space="preserve">Оценка объемов средств, необходимых на 2021 – 2030 годы </w:t>
      </w:r>
      <w:r w:rsidR="00AC149C">
        <w:rPr>
          <w:rFonts w:ascii="Times New Roman" w:hAnsi="Times New Roman"/>
          <w:sz w:val="30"/>
          <w:szCs w:val="30"/>
          <w:lang w:eastAsia="ru-RU"/>
        </w:rPr>
        <w:br/>
      </w:r>
      <w:r w:rsidRPr="005A2065">
        <w:rPr>
          <w:rFonts w:ascii="Times New Roman" w:hAnsi="Times New Roman"/>
          <w:sz w:val="30"/>
          <w:szCs w:val="30"/>
          <w:lang w:eastAsia="ru-RU"/>
        </w:rPr>
        <w:t xml:space="preserve">на мероприятия по развитию энергосистемы (без учета финансирования АЭС), произведена на основании предварительных укрупненных расчетов. </w:t>
      </w:r>
      <w:r w:rsidRPr="005A2065">
        <w:rPr>
          <w:rFonts w:ascii="Times New Roman" w:hAnsi="Times New Roman"/>
          <w:sz w:val="30"/>
          <w:szCs w:val="30"/>
          <w:lang w:eastAsia="ru-RU"/>
        </w:rPr>
        <w:lastRenderedPageBreak/>
        <w:t xml:space="preserve">Прогнозируемая потребность в финансировании с учетом НДС составляет 4 730 млн. долларов США. </w:t>
      </w:r>
    </w:p>
    <w:p w14:paraId="21C309D0" w14:textId="1AF9CBC9" w:rsidR="00E65190" w:rsidRPr="007452FF" w:rsidRDefault="009875D9" w:rsidP="0018769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7452FF">
        <w:rPr>
          <w:rFonts w:ascii="Times New Roman" w:hAnsi="Times New Roman"/>
          <w:sz w:val="30"/>
          <w:szCs w:val="30"/>
          <w:lang w:eastAsia="ru-RU"/>
        </w:rPr>
        <w:t>Требуемые инвестиции на реализацию мероприятий по режимной интеграции АЭС за 2021 – 2025 годы составляют</w:t>
      </w:r>
      <w:r w:rsidR="00D24C4C" w:rsidRPr="007452FF">
        <w:rPr>
          <w:rFonts w:ascii="Times New Roman" w:hAnsi="Times New Roman"/>
          <w:sz w:val="30"/>
          <w:szCs w:val="30"/>
          <w:lang w:eastAsia="ru-RU"/>
        </w:rPr>
        <w:t xml:space="preserve"> порядка </w:t>
      </w:r>
      <w:r w:rsidR="00C36096" w:rsidRPr="007452FF">
        <w:rPr>
          <w:rFonts w:ascii="Times New Roman" w:hAnsi="Times New Roman"/>
          <w:sz w:val="30"/>
          <w:szCs w:val="30"/>
          <w:lang w:eastAsia="ru-RU"/>
        </w:rPr>
        <w:t>30</w:t>
      </w:r>
      <w:r w:rsidR="00D71A82" w:rsidRPr="007452FF">
        <w:rPr>
          <w:rFonts w:ascii="Times New Roman" w:hAnsi="Times New Roman"/>
          <w:sz w:val="30"/>
          <w:szCs w:val="30"/>
          <w:lang w:eastAsia="ru-RU"/>
        </w:rPr>
        <w:t>6</w:t>
      </w:r>
      <w:r w:rsidRPr="007452FF">
        <w:rPr>
          <w:rFonts w:ascii="Times New Roman" w:hAnsi="Times New Roman"/>
          <w:sz w:val="30"/>
          <w:szCs w:val="30"/>
          <w:lang w:eastAsia="ru-RU"/>
        </w:rPr>
        <w:t xml:space="preserve"> млн. долларов США. </w:t>
      </w:r>
    </w:p>
    <w:p w14:paraId="7E1E6F87" w14:textId="77777777" w:rsidR="00AE3041" w:rsidRDefault="00E65190" w:rsidP="00AE3041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 w:rsidRPr="007452FF">
        <w:rPr>
          <w:rFonts w:ascii="Times New Roman" w:hAnsi="Times New Roman"/>
          <w:spacing w:val="-6"/>
          <w:sz w:val="30"/>
          <w:szCs w:val="30"/>
          <w:lang w:eastAsia="ru-RU"/>
        </w:rPr>
        <w:t>И</w:t>
      </w:r>
      <w:r w:rsidR="009875D9" w:rsidRPr="007452FF">
        <w:rPr>
          <w:rFonts w:ascii="Times New Roman" w:hAnsi="Times New Roman"/>
          <w:spacing w:val="-6"/>
          <w:sz w:val="30"/>
          <w:szCs w:val="30"/>
          <w:lang w:eastAsia="ru-RU"/>
        </w:rPr>
        <w:t xml:space="preserve">нвестиции </w:t>
      </w:r>
      <w:r w:rsidR="00676034" w:rsidRPr="007452FF">
        <w:rPr>
          <w:rFonts w:ascii="Times New Roman" w:hAnsi="Times New Roman"/>
          <w:color w:val="000000" w:themeColor="text1"/>
          <w:spacing w:val="-6"/>
          <w:sz w:val="30"/>
          <w:szCs w:val="30"/>
        </w:rPr>
        <w:t>для повышения надежности электроснабжения</w:t>
      </w:r>
      <w:r w:rsidR="00676034" w:rsidRPr="00AC149C">
        <w:rPr>
          <w:rFonts w:ascii="Times New Roman" w:hAnsi="Times New Roman"/>
          <w:color w:val="000000" w:themeColor="text1"/>
          <w:spacing w:val="-6"/>
          <w:sz w:val="30"/>
          <w:szCs w:val="30"/>
        </w:rPr>
        <w:t xml:space="preserve"> приграничных </w:t>
      </w:r>
      <w:proofErr w:type="spellStart"/>
      <w:r w:rsidR="00676034" w:rsidRPr="00AC149C">
        <w:rPr>
          <w:rFonts w:ascii="Times New Roman" w:hAnsi="Times New Roman"/>
          <w:color w:val="000000" w:themeColor="text1"/>
          <w:spacing w:val="-6"/>
          <w:sz w:val="30"/>
          <w:szCs w:val="30"/>
        </w:rPr>
        <w:t>энергоузлов</w:t>
      </w:r>
      <w:proofErr w:type="spellEnd"/>
      <w:r w:rsidR="00676034" w:rsidRPr="00AC149C">
        <w:rPr>
          <w:rFonts w:ascii="Times New Roman" w:hAnsi="Times New Roman"/>
          <w:color w:val="000000" w:themeColor="text1"/>
          <w:spacing w:val="-6"/>
          <w:sz w:val="30"/>
          <w:szCs w:val="30"/>
        </w:rPr>
        <w:t xml:space="preserve"> </w:t>
      </w:r>
      <w:r w:rsidRPr="00AC149C">
        <w:rPr>
          <w:rFonts w:ascii="Times New Roman" w:hAnsi="Times New Roman"/>
          <w:color w:val="000000" w:themeColor="text1"/>
          <w:spacing w:val="-6"/>
          <w:sz w:val="30"/>
          <w:szCs w:val="30"/>
        </w:rPr>
        <w:t>объединенной энергетической системы</w:t>
      </w:r>
      <w:r w:rsidR="00676034" w:rsidRPr="00AC149C">
        <w:rPr>
          <w:rFonts w:ascii="Times New Roman" w:hAnsi="Times New Roman"/>
          <w:color w:val="000000" w:themeColor="text1"/>
          <w:spacing w:val="-6"/>
          <w:sz w:val="30"/>
          <w:szCs w:val="30"/>
        </w:rPr>
        <w:t xml:space="preserve"> Беларуси при отделении ОЭС Украины и ЭС Литвы </w:t>
      </w:r>
      <w:r w:rsidRPr="00AC149C">
        <w:rPr>
          <w:rFonts w:ascii="Times New Roman" w:hAnsi="Times New Roman"/>
          <w:spacing w:val="-6"/>
          <w:sz w:val="30"/>
          <w:szCs w:val="30"/>
          <w:lang w:eastAsia="ru-RU"/>
        </w:rPr>
        <w:t>оцениваются порядка</w:t>
      </w:r>
      <w:r w:rsidR="002D1BF5" w:rsidRPr="00AC149C">
        <w:rPr>
          <w:rFonts w:ascii="Times New Roman" w:hAnsi="Times New Roman"/>
          <w:spacing w:val="-6"/>
          <w:sz w:val="30"/>
          <w:szCs w:val="30"/>
          <w:lang w:eastAsia="ru-RU"/>
        </w:rPr>
        <w:t xml:space="preserve"> </w:t>
      </w:r>
      <w:r w:rsidR="009875D9" w:rsidRPr="00AC149C">
        <w:rPr>
          <w:rFonts w:ascii="Times New Roman" w:hAnsi="Times New Roman"/>
          <w:spacing w:val="-6"/>
          <w:sz w:val="30"/>
          <w:szCs w:val="30"/>
          <w:lang w:eastAsia="ru-RU"/>
        </w:rPr>
        <w:t>13</w:t>
      </w:r>
      <w:r w:rsidRPr="00AC149C">
        <w:rPr>
          <w:rFonts w:ascii="Times New Roman" w:hAnsi="Times New Roman"/>
          <w:spacing w:val="-6"/>
          <w:sz w:val="30"/>
          <w:szCs w:val="30"/>
          <w:lang w:eastAsia="ru-RU"/>
        </w:rPr>
        <w:t>9</w:t>
      </w:r>
      <w:r w:rsidR="009875D9" w:rsidRPr="00AC149C">
        <w:rPr>
          <w:rFonts w:ascii="Times New Roman" w:hAnsi="Times New Roman"/>
          <w:spacing w:val="-6"/>
          <w:sz w:val="30"/>
          <w:szCs w:val="30"/>
          <w:lang w:eastAsia="ru-RU"/>
        </w:rPr>
        <w:t xml:space="preserve"> млн. долл</w:t>
      </w:r>
      <w:r w:rsidRPr="00AC149C">
        <w:rPr>
          <w:rFonts w:ascii="Times New Roman" w:hAnsi="Times New Roman"/>
          <w:spacing w:val="-6"/>
          <w:sz w:val="30"/>
          <w:szCs w:val="30"/>
          <w:lang w:eastAsia="ru-RU"/>
        </w:rPr>
        <w:t>аров</w:t>
      </w:r>
      <w:r w:rsidR="009875D9" w:rsidRPr="00AC149C">
        <w:rPr>
          <w:rFonts w:ascii="Times New Roman" w:hAnsi="Times New Roman"/>
          <w:spacing w:val="-6"/>
          <w:sz w:val="30"/>
          <w:szCs w:val="30"/>
          <w:lang w:eastAsia="ru-RU"/>
        </w:rPr>
        <w:t xml:space="preserve"> США</w:t>
      </w:r>
      <w:r w:rsidRPr="00AC149C">
        <w:rPr>
          <w:rFonts w:ascii="Times New Roman" w:hAnsi="Times New Roman"/>
          <w:spacing w:val="-6"/>
          <w:sz w:val="30"/>
          <w:szCs w:val="30"/>
          <w:lang w:eastAsia="ru-RU"/>
        </w:rPr>
        <w:t xml:space="preserve"> (</w:t>
      </w:r>
      <w:r w:rsidR="009875D9" w:rsidRPr="00AC149C">
        <w:rPr>
          <w:rFonts w:ascii="Times New Roman" w:hAnsi="Times New Roman"/>
          <w:spacing w:val="-6"/>
          <w:sz w:val="30"/>
          <w:szCs w:val="30"/>
          <w:lang w:eastAsia="ru-RU"/>
        </w:rPr>
        <w:t>при выходе Литвы – 6</w:t>
      </w:r>
      <w:r w:rsidRPr="00AC149C">
        <w:rPr>
          <w:rFonts w:ascii="Times New Roman" w:hAnsi="Times New Roman"/>
          <w:spacing w:val="-6"/>
          <w:sz w:val="30"/>
          <w:szCs w:val="30"/>
          <w:lang w:eastAsia="ru-RU"/>
        </w:rPr>
        <w:t>5</w:t>
      </w:r>
      <w:r w:rsidR="009875D9" w:rsidRPr="00AC149C">
        <w:rPr>
          <w:rFonts w:ascii="Times New Roman" w:hAnsi="Times New Roman"/>
          <w:spacing w:val="-6"/>
          <w:sz w:val="30"/>
          <w:szCs w:val="30"/>
          <w:lang w:eastAsia="ru-RU"/>
        </w:rPr>
        <w:t xml:space="preserve"> млн. долл</w:t>
      </w:r>
      <w:r w:rsidRPr="00AC149C">
        <w:rPr>
          <w:rFonts w:ascii="Times New Roman" w:hAnsi="Times New Roman"/>
          <w:spacing w:val="-6"/>
          <w:sz w:val="30"/>
          <w:szCs w:val="30"/>
          <w:lang w:eastAsia="ru-RU"/>
        </w:rPr>
        <w:t>аров</w:t>
      </w:r>
      <w:r w:rsidR="009875D9" w:rsidRPr="00AC149C">
        <w:rPr>
          <w:rFonts w:ascii="Times New Roman" w:hAnsi="Times New Roman"/>
          <w:spacing w:val="-6"/>
          <w:sz w:val="30"/>
          <w:szCs w:val="30"/>
          <w:lang w:eastAsia="ru-RU"/>
        </w:rPr>
        <w:t xml:space="preserve"> США;</w:t>
      </w:r>
      <w:r w:rsidRPr="00AC149C">
        <w:rPr>
          <w:rFonts w:ascii="Times New Roman" w:hAnsi="Times New Roman"/>
          <w:spacing w:val="-6"/>
          <w:sz w:val="30"/>
          <w:szCs w:val="30"/>
          <w:lang w:eastAsia="ru-RU"/>
        </w:rPr>
        <w:t xml:space="preserve"> </w:t>
      </w:r>
      <w:r w:rsidR="009875D9" w:rsidRPr="00AC149C">
        <w:rPr>
          <w:rFonts w:ascii="Times New Roman" w:hAnsi="Times New Roman"/>
          <w:spacing w:val="-6"/>
          <w:sz w:val="30"/>
          <w:szCs w:val="30"/>
          <w:lang w:eastAsia="ru-RU"/>
        </w:rPr>
        <w:t>при выходе Украины – 74 млн. долл</w:t>
      </w:r>
      <w:r w:rsidRPr="00AC149C">
        <w:rPr>
          <w:rFonts w:ascii="Times New Roman" w:hAnsi="Times New Roman"/>
          <w:spacing w:val="-6"/>
          <w:sz w:val="30"/>
          <w:szCs w:val="30"/>
          <w:lang w:eastAsia="ru-RU"/>
        </w:rPr>
        <w:t>аров</w:t>
      </w:r>
      <w:r w:rsidR="009875D9" w:rsidRPr="00AC149C">
        <w:rPr>
          <w:rFonts w:ascii="Times New Roman" w:hAnsi="Times New Roman"/>
          <w:spacing w:val="-6"/>
          <w:sz w:val="30"/>
          <w:szCs w:val="30"/>
          <w:lang w:eastAsia="ru-RU"/>
        </w:rPr>
        <w:t xml:space="preserve"> США</w:t>
      </w:r>
      <w:r w:rsidRPr="00AC149C">
        <w:rPr>
          <w:rFonts w:ascii="Times New Roman" w:hAnsi="Times New Roman"/>
          <w:spacing w:val="-6"/>
          <w:sz w:val="30"/>
          <w:szCs w:val="30"/>
          <w:lang w:eastAsia="ru-RU"/>
        </w:rPr>
        <w:t>)</w:t>
      </w:r>
      <w:r w:rsidR="009875D9" w:rsidRPr="00AC149C">
        <w:rPr>
          <w:rFonts w:ascii="Times New Roman" w:hAnsi="Times New Roman"/>
          <w:spacing w:val="-6"/>
          <w:sz w:val="30"/>
          <w:szCs w:val="30"/>
          <w:lang w:eastAsia="ru-RU"/>
        </w:rPr>
        <w:t>.</w:t>
      </w:r>
      <w:r w:rsidRPr="00AC149C">
        <w:rPr>
          <w:rFonts w:ascii="Times New Roman" w:hAnsi="Times New Roman"/>
          <w:spacing w:val="-6"/>
          <w:sz w:val="30"/>
          <w:szCs w:val="30"/>
          <w:lang w:eastAsia="ru-RU"/>
        </w:rPr>
        <w:t xml:space="preserve"> </w:t>
      </w:r>
      <w:r w:rsidR="002D1BF5" w:rsidRPr="00AC149C">
        <w:rPr>
          <w:rFonts w:ascii="Times New Roman" w:hAnsi="Times New Roman"/>
          <w:spacing w:val="-6"/>
          <w:sz w:val="30"/>
          <w:szCs w:val="30"/>
          <w:lang w:eastAsia="ru-RU"/>
        </w:rPr>
        <w:t xml:space="preserve">Данная оценка произведена из расчета необходимости строительства сетевой инфраструктуры, обеспечивающей передачу электроэнергии потребителям республики от белорусских объектов генерации, и не включает строительство вставок постоянного тока на трансграничном сечении и иных межгосударственных объектов. </w:t>
      </w:r>
    </w:p>
    <w:p w14:paraId="7C99C3C0" w14:textId="329AC5E1" w:rsidR="008739E4" w:rsidRDefault="008739E4" w:rsidP="00AE3041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</w:p>
    <w:p w14:paraId="05ED74CE" w14:textId="33D8C947" w:rsidR="001E197B" w:rsidRPr="002D1BF5" w:rsidRDefault="001E197B" w:rsidP="000D580C">
      <w:pPr>
        <w:pStyle w:val="1"/>
        <w:numPr>
          <w:ilvl w:val="0"/>
          <w:numId w:val="2"/>
        </w:numPr>
        <w:spacing w:before="0" w:beforeAutospacing="0" w:after="0" w:afterAutospacing="0"/>
        <w:jc w:val="center"/>
        <w:rPr>
          <w:rStyle w:val="FontStyle19"/>
          <w:rFonts w:eastAsia="Calibri"/>
          <w:b w:val="0"/>
          <w:bCs w:val="0"/>
          <w:color w:val="000000"/>
          <w:spacing w:val="-4"/>
          <w:kern w:val="0"/>
          <w:sz w:val="30"/>
          <w:szCs w:val="30"/>
          <w:lang w:val="x-none" w:eastAsia="x-none"/>
        </w:rPr>
      </w:pPr>
      <w:bookmarkStart w:id="183" w:name="_Hlk17977800"/>
      <w:bookmarkStart w:id="184" w:name="_Toc29390448"/>
      <w:r w:rsidRPr="005A2065">
        <w:rPr>
          <w:rStyle w:val="FontStyle19"/>
          <w:rFonts w:eastAsia="Calibri"/>
          <w:color w:val="000000"/>
          <w:spacing w:val="-4"/>
          <w:sz w:val="30"/>
          <w:szCs w:val="30"/>
        </w:rPr>
        <w:t>Законодательная база развития и функционирования энергетической системы</w:t>
      </w:r>
      <w:r w:rsidR="009A1D39" w:rsidRPr="005A2065">
        <w:rPr>
          <w:rStyle w:val="FontStyle19"/>
          <w:rFonts w:eastAsia="Calibri"/>
          <w:color w:val="000000"/>
          <w:spacing w:val="-4"/>
          <w:sz w:val="30"/>
          <w:szCs w:val="30"/>
        </w:rPr>
        <w:t xml:space="preserve"> </w:t>
      </w:r>
      <w:r w:rsidR="00033AE0" w:rsidRPr="005A2065">
        <w:rPr>
          <w:rStyle w:val="FontStyle19"/>
          <w:rFonts w:eastAsia="Calibri"/>
          <w:color w:val="000000"/>
          <w:spacing w:val="-4"/>
          <w:sz w:val="30"/>
          <w:szCs w:val="30"/>
        </w:rPr>
        <w:t>с учетом правовых актов</w:t>
      </w:r>
      <w:r w:rsidR="009A1D39" w:rsidRPr="005A2065">
        <w:rPr>
          <w:rStyle w:val="FontStyle19"/>
          <w:rFonts w:eastAsia="Calibri"/>
          <w:color w:val="000000"/>
          <w:spacing w:val="-4"/>
          <w:sz w:val="30"/>
          <w:szCs w:val="30"/>
        </w:rPr>
        <w:t xml:space="preserve"> ЕАЭС</w:t>
      </w:r>
      <w:bookmarkEnd w:id="183"/>
      <w:bookmarkEnd w:id="184"/>
    </w:p>
    <w:p w14:paraId="5088C507" w14:textId="77777777" w:rsidR="002D1BF5" w:rsidRPr="005A2065" w:rsidRDefault="002D1BF5" w:rsidP="002D1BF5">
      <w:pPr>
        <w:pStyle w:val="1"/>
        <w:spacing w:before="0" w:beforeAutospacing="0" w:after="0" w:afterAutospacing="0"/>
        <w:ind w:left="360"/>
        <w:rPr>
          <w:rStyle w:val="FontStyle19"/>
          <w:rFonts w:eastAsia="Calibri"/>
          <w:b w:val="0"/>
          <w:bCs w:val="0"/>
          <w:color w:val="000000"/>
          <w:spacing w:val="-4"/>
          <w:kern w:val="0"/>
          <w:sz w:val="30"/>
          <w:szCs w:val="30"/>
          <w:lang w:val="x-none" w:eastAsia="x-none"/>
        </w:rPr>
      </w:pPr>
    </w:p>
    <w:p w14:paraId="1D11F52E" w14:textId="556342D7" w:rsidR="004F31D4" w:rsidRPr="005A2065" w:rsidRDefault="00295E98" w:rsidP="000D580C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В</w:t>
      </w:r>
      <w:r w:rsidR="004F31D4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рамках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Евразийского экономического союза (далее – </w:t>
      </w:r>
      <w:r w:rsidR="004F31D4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ЕАЭС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)</w:t>
      </w:r>
      <w:r w:rsidR="004F31D4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основным документом, регулирующим взаимоотношения </w:t>
      </w:r>
      <w:r w:rsidR="00CE4D56">
        <w:rPr>
          <w:rFonts w:ascii="Times New Roman" w:hAnsi="Times New Roman"/>
          <w:color w:val="000000" w:themeColor="text1"/>
          <w:sz w:val="30"/>
          <w:szCs w:val="30"/>
          <w:lang w:val="ru-RU"/>
        </w:rPr>
        <w:t>государств-членов</w:t>
      </w:r>
      <w:r w:rsidR="004F31D4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ЕАЭС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,</w:t>
      </w:r>
      <w:r w:rsidR="004F31D4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является Договор о Евразийском экономическом союзе </w:t>
      </w:r>
      <w:r w:rsidR="00AC149C">
        <w:rPr>
          <w:rFonts w:ascii="Times New Roman" w:hAnsi="Times New Roman"/>
          <w:color w:val="000000" w:themeColor="text1"/>
          <w:sz w:val="30"/>
          <w:szCs w:val="30"/>
          <w:lang w:val="ru-RU"/>
        </w:rPr>
        <w:br/>
      </w:r>
      <w:r w:rsidR="004F31D4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от 29 мая 2014 года.</w:t>
      </w:r>
    </w:p>
    <w:p w14:paraId="0E418987" w14:textId="37F0A3DB" w:rsidR="00295E98" w:rsidRPr="005A2065" w:rsidRDefault="00295E98" w:rsidP="00187698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29 мая 2019 г. в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г.Нур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-Султане (Республика Казахстан) </w:t>
      </w:r>
      <w:r w:rsidR="00CE4D56">
        <w:rPr>
          <w:rFonts w:ascii="Times New Roman" w:hAnsi="Times New Roman"/>
          <w:color w:val="000000" w:themeColor="text1"/>
          <w:sz w:val="30"/>
          <w:szCs w:val="30"/>
          <w:lang w:val="ru-RU"/>
        </w:rPr>
        <w:t>Главами государств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подписан Протокол о внесении изменений в Договор о Евразийском экономическом союзе от 29 мая 2014 года (в части формирования общего электроэнергетического рынка Евразийского экономического союза) (далее – Протокол).</w:t>
      </w:r>
    </w:p>
    <w:p w14:paraId="09F6235C" w14:textId="51B321BF" w:rsidR="00FD057A" w:rsidRPr="005A2065" w:rsidRDefault="00FD057A" w:rsidP="00187698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В </w:t>
      </w:r>
      <w:r w:rsidR="00D2179D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П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ротоколе определены общие принципы формирования, функционирования и развития </w:t>
      </w:r>
      <w:r w:rsidR="00295E98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общего электроэнергетического </w:t>
      </w:r>
      <w:r w:rsidR="00295E98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br/>
        <w:t>рынка Евразийского экономического союза (далее – ОЭР Союза)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, </w:t>
      </w:r>
      <w:r w:rsidR="00295E98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br/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в рамках которых сотрудничество осуществляется на основе равноправия государств-членов, соблюдения баланса экономических интересов производителей и потребителей электрической энергии, приоритетного использования рыночных механизмов, обеспечения беспрепятственного доступа к услугам субъектов естественных монополий.</w:t>
      </w:r>
    </w:p>
    <w:p w14:paraId="60EF0807" w14:textId="5C080EB7" w:rsidR="00BF3F7C" w:rsidRPr="005A2065" w:rsidRDefault="00BF3F7C" w:rsidP="00187698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В </w:t>
      </w:r>
      <w:r w:rsidR="0027521A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Республике Беларусь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в условиях отсутствия правовых основ функционирования рыночных отношений в электроэнергетике до планируемого ввода в действие общего рынка газа в 2025 году необходимо:</w:t>
      </w:r>
    </w:p>
    <w:p w14:paraId="2E833DC6" w14:textId="7E2C7EB9" w:rsidR="00BF3F7C" w:rsidRPr="005A2065" w:rsidRDefault="00BF3F7C" w:rsidP="00187698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доработать и внести на рассмотрение проект Закона Республики Беларусь «Об электроэнергетике»;</w:t>
      </w:r>
    </w:p>
    <w:p w14:paraId="7E25391C" w14:textId="1CB2E5D7" w:rsidR="00BF3F7C" w:rsidRPr="005A2065" w:rsidRDefault="00BF3F7C" w:rsidP="00187698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обеспечить разработку Правил оптового и розничного рынков электрической энергии Республики Беларусь и иных подзаконных актов,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lastRenderedPageBreak/>
        <w:t xml:space="preserve">регулирующих </w:t>
      </w:r>
      <w:r w:rsidR="00CB7983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экономические, технические, информационные и организационные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взаимоотношения </w:t>
      </w:r>
      <w:r w:rsidR="00CB7983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участников </w:t>
      </w:r>
      <w:r w:rsidR="005B7279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оптового и розничного</w:t>
      </w:r>
      <w:r w:rsidR="00CB7983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рынк</w:t>
      </w:r>
      <w:r w:rsidR="005B7279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ов</w:t>
      </w:r>
      <w:r w:rsidR="00CB7983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электрической энергии</w:t>
      </w:r>
      <w:r w:rsidR="006700D3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.</w:t>
      </w:r>
    </w:p>
    <w:p w14:paraId="06B8BEFF" w14:textId="6B26AD23" w:rsidR="00CB7983" w:rsidRPr="005A2065" w:rsidRDefault="00CB7983" w:rsidP="00187698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Для обеспечения возможности участия юридических лиц Республики Беларусь в </w:t>
      </w:r>
      <w:r w:rsidR="006700D3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ОЭР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Союза на этапе до начала функционирования общего рынка газа Союза потребуется внести изменения</w:t>
      </w:r>
      <w:r w:rsidR="005B7279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в:</w:t>
      </w:r>
    </w:p>
    <w:p w14:paraId="7A7F649B" w14:textId="26A88FCB" w:rsidR="00CB7983" w:rsidRPr="005A2065" w:rsidRDefault="00CB7983" w:rsidP="008C50CB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Гражданский кодекс Республики Беларусь от </w:t>
      </w:r>
      <w:r w:rsidR="008C50CB">
        <w:rPr>
          <w:rFonts w:ascii="Times New Roman" w:hAnsi="Times New Roman"/>
          <w:color w:val="000000" w:themeColor="text1"/>
          <w:sz w:val="30"/>
          <w:szCs w:val="30"/>
          <w:lang w:val="ru-RU"/>
        </w:rPr>
        <w:t>0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7</w:t>
      </w:r>
      <w:r w:rsidR="008C50CB">
        <w:rPr>
          <w:rFonts w:ascii="Times New Roman" w:hAnsi="Times New Roman"/>
          <w:color w:val="000000" w:themeColor="text1"/>
          <w:sz w:val="30"/>
          <w:szCs w:val="30"/>
          <w:lang w:val="ru-RU"/>
        </w:rPr>
        <w:t>.12.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1998</w:t>
      </w:r>
      <w:r w:rsidR="008C50CB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в части введения в гражданско-правовые отношения на территории Республики Беларусь в области электроснабжения договоров купли-продажи электрической энергии, оказания услуг по передаче электрической энергии, оказания услуг по оперативно-диспетчерскому управлению в электроэнергетике, оказания услуг по межгосударственной передаче электрической энергии по территории Республики Беларусь;</w:t>
      </w:r>
    </w:p>
    <w:p w14:paraId="6D9CBB37" w14:textId="22C23EE3" w:rsidR="00CB7983" w:rsidRPr="005A2065" w:rsidRDefault="00CB7983" w:rsidP="00187698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Положение о Министерстве энергетики Республики Беларусь, утвержденное постановлением Совета Министров Республики Беларусь от 31</w:t>
      </w:r>
      <w:r w:rsidR="008C50CB">
        <w:rPr>
          <w:rFonts w:ascii="Times New Roman" w:hAnsi="Times New Roman"/>
          <w:color w:val="000000" w:themeColor="text1"/>
          <w:sz w:val="30"/>
          <w:szCs w:val="30"/>
          <w:lang w:val="ru-RU"/>
        </w:rPr>
        <w:t>.10.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2001 № 1595</w:t>
      </w:r>
      <w:r w:rsidR="00953BEC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,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в части наделения полномочиями, дополнения функци</w:t>
      </w:r>
      <w:r w:rsidR="006700D3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ями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по:</w:t>
      </w:r>
    </w:p>
    <w:p w14:paraId="30C729F6" w14:textId="60A508B7" w:rsidR="00CB7983" w:rsidRPr="005A2065" w:rsidRDefault="00CB7983" w:rsidP="00187698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обеспечению выполнения мероприятий, направленных </w:t>
      </w:r>
      <w:r w:rsidR="006700D3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br/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на реализацию Протокола об ОЭР Союза;</w:t>
      </w:r>
    </w:p>
    <w:p w14:paraId="63A19B4E" w14:textId="080E3090" w:rsidR="00CB7983" w:rsidRPr="005A2065" w:rsidRDefault="00CB7983" w:rsidP="00187698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участию в подготовке и рассмотрении данных мониторинга функционирования </w:t>
      </w:r>
      <w:r w:rsidR="006700D3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ОЭР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Союза;</w:t>
      </w:r>
    </w:p>
    <w:p w14:paraId="49CFF07A" w14:textId="7E5C88A9" w:rsidR="00CB7983" w:rsidRPr="005A2065" w:rsidRDefault="00CB7983" w:rsidP="00187698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рассмотрению жалоб, касающихся нарушений субъектом </w:t>
      </w:r>
      <w:r w:rsidR="006700D3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br/>
        <w:t>ОЭР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Союза, зарегистрированным на территории Республики Беларусь, правил доступа к услугам по межгосударственной передаче электрической энергии (мощности);</w:t>
      </w:r>
    </w:p>
    <w:p w14:paraId="49495CCD" w14:textId="56D36296" w:rsidR="00CB7983" w:rsidRPr="005A2065" w:rsidRDefault="00CB7983" w:rsidP="00187698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иным функциям и полномочиям, предусмотренным актами, принимаемыми в соответствии с пунктами 5 – 8 Протокола;</w:t>
      </w:r>
    </w:p>
    <w:p w14:paraId="1E79EE34" w14:textId="5D3AABE4" w:rsidR="00CB7983" w:rsidRPr="005A2065" w:rsidRDefault="00CB7983" w:rsidP="00187698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Положение о Министерстве антимонопольного регулирования </w:t>
      </w:r>
      <w:r w:rsidR="006700D3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br/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и торговли, утвержденное постановлением Совета Министров Республики Беларусь от </w:t>
      </w:r>
      <w:r w:rsidR="008C50CB">
        <w:rPr>
          <w:rFonts w:ascii="Times New Roman" w:hAnsi="Times New Roman"/>
          <w:color w:val="000000" w:themeColor="text1"/>
          <w:sz w:val="30"/>
          <w:szCs w:val="30"/>
          <w:lang w:val="ru-RU"/>
        </w:rPr>
        <w:t>0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6</w:t>
      </w:r>
      <w:r w:rsidR="008C50CB">
        <w:rPr>
          <w:rFonts w:ascii="Times New Roman" w:hAnsi="Times New Roman"/>
          <w:color w:val="000000" w:themeColor="text1"/>
          <w:sz w:val="30"/>
          <w:szCs w:val="30"/>
          <w:lang w:val="ru-RU"/>
        </w:rPr>
        <w:t>.09.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2016 № 702</w:t>
      </w:r>
      <w:r w:rsidR="006700D3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,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в части наделения полномочиями, дополнения функци</w:t>
      </w:r>
      <w:r w:rsidR="006700D3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ями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по:</w:t>
      </w:r>
    </w:p>
    <w:p w14:paraId="46B4108A" w14:textId="0A64428F" w:rsidR="00CB7983" w:rsidRPr="004311D2" w:rsidRDefault="00CB7983" w:rsidP="00187698">
      <w:pPr>
        <w:pStyle w:val="211"/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</w:pPr>
      <w:r w:rsidRPr="004311D2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 xml:space="preserve">утверждению методических указаний по определению цен (тарифов) на услуги инфраструктурных организаций </w:t>
      </w:r>
      <w:r w:rsidR="006700D3" w:rsidRPr="004311D2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ОЭР</w:t>
      </w:r>
      <w:r w:rsidRPr="004311D2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 xml:space="preserve"> Союза, зарегистрированных на территории Республики Беларусь и не являющихся субъектами естественных монополий в сфере электроэнергетики; </w:t>
      </w:r>
    </w:p>
    <w:p w14:paraId="012347C4" w14:textId="64C8A6F9" w:rsidR="00CB7983" w:rsidRPr="005A2065" w:rsidRDefault="00CB7983" w:rsidP="00187698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иным функциям и полномочиям, предусмотренным актами, принимаемыми в соответствии с пунктами 5 – 8 Протокола.</w:t>
      </w:r>
    </w:p>
    <w:p w14:paraId="6B1FE42F" w14:textId="0EA53455" w:rsidR="00953BEC" w:rsidRPr="005A2065" w:rsidRDefault="00CB7983" w:rsidP="00187698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Необходима разработка и принятие </w:t>
      </w:r>
      <w:r w:rsidR="00B61B5B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следующих </w:t>
      </w:r>
      <w:r w:rsidR="005B7279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нормативных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правов</w:t>
      </w:r>
      <w:r w:rsidR="00B61B5B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ых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акт</w:t>
      </w:r>
      <w:r w:rsidR="00B61B5B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ов</w:t>
      </w:r>
      <w:r w:rsidR="00953BEC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:</w:t>
      </w:r>
    </w:p>
    <w:p w14:paraId="7055101B" w14:textId="16281ED5" w:rsidR="00953BEC" w:rsidRPr="0053738F" w:rsidRDefault="006700D3" w:rsidP="00187698">
      <w:pPr>
        <w:pStyle w:val="211"/>
        <w:rPr>
          <w:rFonts w:ascii="Times New Roman" w:hAnsi="Times New Roman"/>
          <w:color w:val="000000" w:themeColor="text1"/>
          <w:spacing w:val="-8"/>
          <w:sz w:val="30"/>
          <w:szCs w:val="30"/>
          <w:lang w:val="ru-RU"/>
        </w:rPr>
      </w:pPr>
      <w:r w:rsidRPr="0053738F">
        <w:rPr>
          <w:rFonts w:ascii="Times New Roman" w:hAnsi="Times New Roman"/>
          <w:color w:val="000000" w:themeColor="text1"/>
          <w:spacing w:val="-8"/>
          <w:sz w:val="30"/>
          <w:szCs w:val="30"/>
          <w:lang w:val="ru-RU"/>
        </w:rPr>
        <w:t>устанавливающего</w:t>
      </w:r>
      <w:r w:rsidR="00CB7983" w:rsidRPr="0053738F">
        <w:rPr>
          <w:rFonts w:ascii="Times New Roman" w:hAnsi="Times New Roman"/>
          <w:color w:val="000000" w:themeColor="text1"/>
          <w:spacing w:val="-8"/>
          <w:sz w:val="30"/>
          <w:szCs w:val="30"/>
          <w:lang w:val="ru-RU"/>
        </w:rPr>
        <w:t xml:space="preserve"> полномочия одного юридического лица на торговлю электрической энергией на </w:t>
      </w:r>
      <w:r w:rsidRPr="0053738F">
        <w:rPr>
          <w:rFonts w:ascii="Times New Roman" w:hAnsi="Times New Roman"/>
          <w:color w:val="000000" w:themeColor="text1"/>
          <w:spacing w:val="-8"/>
          <w:sz w:val="30"/>
          <w:szCs w:val="30"/>
          <w:lang w:val="ru-RU"/>
        </w:rPr>
        <w:t>ОЭР</w:t>
      </w:r>
      <w:r w:rsidR="00CB7983" w:rsidRPr="0053738F">
        <w:rPr>
          <w:rFonts w:ascii="Times New Roman" w:hAnsi="Times New Roman"/>
          <w:color w:val="000000" w:themeColor="text1"/>
          <w:spacing w:val="-8"/>
          <w:sz w:val="30"/>
          <w:szCs w:val="30"/>
          <w:lang w:val="ru-RU"/>
        </w:rPr>
        <w:t xml:space="preserve"> Союза в соответствии с пунктом 1 статьи 16 </w:t>
      </w:r>
      <w:r w:rsidR="00CB7983" w:rsidRPr="0053738F">
        <w:rPr>
          <w:rFonts w:ascii="Times New Roman" w:hAnsi="Times New Roman"/>
          <w:color w:val="000000" w:themeColor="text1"/>
          <w:spacing w:val="-8"/>
          <w:sz w:val="30"/>
          <w:szCs w:val="30"/>
          <w:lang w:val="ru-RU"/>
        </w:rPr>
        <w:lastRenderedPageBreak/>
        <w:t>Закона Республики Беларусь от 25</w:t>
      </w:r>
      <w:r w:rsidR="008C50CB">
        <w:rPr>
          <w:rFonts w:ascii="Times New Roman" w:hAnsi="Times New Roman"/>
          <w:color w:val="000000" w:themeColor="text1"/>
          <w:spacing w:val="-8"/>
          <w:sz w:val="30"/>
          <w:szCs w:val="30"/>
          <w:lang w:val="ru-RU"/>
        </w:rPr>
        <w:t>.11.</w:t>
      </w:r>
      <w:r w:rsidR="00CB7983" w:rsidRPr="0053738F">
        <w:rPr>
          <w:rFonts w:ascii="Times New Roman" w:hAnsi="Times New Roman"/>
          <w:color w:val="000000" w:themeColor="text1"/>
          <w:spacing w:val="-8"/>
          <w:sz w:val="30"/>
          <w:szCs w:val="30"/>
          <w:lang w:val="ru-RU"/>
        </w:rPr>
        <w:t>2004 № 347-З «О государственном регулировании внешнеторговой деятельности»</w:t>
      </w:r>
      <w:r w:rsidR="00953BEC" w:rsidRPr="0053738F">
        <w:rPr>
          <w:rFonts w:ascii="Times New Roman" w:hAnsi="Times New Roman"/>
          <w:color w:val="000000" w:themeColor="text1"/>
          <w:spacing w:val="-8"/>
          <w:sz w:val="30"/>
          <w:szCs w:val="30"/>
          <w:lang w:val="ru-RU"/>
        </w:rPr>
        <w:t>;</w:t>
      </w:r>
    </w:p>
    <w:p w14:paraId="25608D6E" w14:textId="1C338DEC" w:rsidR="00953BEC" w:rsidRPr="005A2065" w:rsidRDefault="00CB7983" w:rsidP="00187698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надел</w:t>
      </w:r>
      <w:r w:rsidR="00953BEC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яющего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Совет Министров Республики Беларусь полномочиями на утверждение актов, необходимых для реализации Протокола об ОЭР Союза, в частности</w:t>
      </w:r>
      <w:r w:rsidR="00953BEC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порядка заключения договора на передачу электрической энергии (типовая форма)</w:t>
      </w:r>
      <w:r w:rsidR="00953BEC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; </w:t>
      </w:r>
    </w:p>
    <w:p w14:paraId="35A559FA" w14:textId="121DA41C" w:rsidR="00953BEC" w:rsidRPr="004311D2" w:rsidRDefault="00953BEC" w:rsidP="00187698">
      <w:pPr>
        <w:pStyle w:val="211"/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</w:pPr>
      <w:r w:rsidRPr="004311D2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наделяющего</w:t>
      </w:r>
      <w:r w:rsidR="00CB7983" w:rsidRPr="004311D2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 xml:space="preserve"> полномочиями органа (организации) на разработку и ведение перечня (реестра) субъектов внутреннего оптового электроэнергетического рынка, имеющих право участвовать на </w:t>
      </w:r>
      <w:r w:rsidRPr="004311D2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ОЭР</w:t>
      </w:r>
      <w:r w:rsidR="00CB7983" w:rsidRPr="004311D2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 xml:space="preserve"> Союза</w:t>
      </w:r>
      <w:r w:rsidRPr="004311D2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;</w:t>
      </w:r>
      <w:r w:rsidR="00CB7983" w:rsidRPr="004311D2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 xml:space="preserve"> </w:t>
      </w:r>
    </w:p>
    <w:p w14:paraId="795D648D" w14:textId="25A79CBB" w:rsidR="003A5475" w:rsidRDefault="00CB7983" w:rsidP="00AE3041">
      <w:pPr>
        <w:pStyle w:val="21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определяющее порядок осуществления межгосударственной передачи электрической энергии (мощности) в целях исполнения обязательств в отношении субъектов электроэнергетики государств, </w:t>
      </w:r>
      <w:r w:rsidR="00101612">
        <w:rPr>
          <w:rFonts w:ascii="Times New Roman" w:hAnsi="Times New Roman"/>
          <w:color w:val="000000" w:themeColor="text1"/>
          <w:sz w:val="30"/>
          <w:szCs w:val="30"/>
          <w:lang w:val="ru-RU"/>
        </w:rPr>
        <w:br/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не входящих в Союз.</w:t>
      </w:r>
      <w:r w:rsidR="00AE3041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 </w:t>
      </w:r>
    </w:p>
    <w:p w14:paraId="2A347DFD" w14:textId="77777777" w:rsidR="003A5475" w:rsidRDefault="003A5475">
      <w:pP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x-none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br w:type="page"/>
      </w:r>
    </w:p>
    <w:p w14:paraId="1E31C712" w14:textId="08C159B6" w:rsidR="009A1D39" w:rsidRDefault="009A1D39" w:rsidP="000D580C">
      <w:pPr>
        <w:pStyle w:val="1"/>
        <w:spacing w:before="0" w:beforeAutospacing="0" w:after="0" w:afterAutospacing="0"/>
        <w:ind w:left="360"/>
        <w:jc w:val="center"/>
        <w:rPr>
          <w:rStyle w:val="FontStyle19"/>
          <w:rFonts w:eastAsia="Calibri"/>
          <w:color w:val="000000"/>
          <w:spacing w:val="-4"/>
          <w:sz w:val="30"/>
          <w:szCs w:val="30"/>
        </w:rPr>
      </w:pPr>
      <w:bookmarkStart w:id="185" w:name="_Toc29390449"/>
      <w:r w:rsidRPr="005A2065">
        <w:rPr>
          <w:rStyle w:val="FontStyle19"/>
          <w:rFonts w:eastAsia="Calibri"/>
          <w:color w:val="000000"/>
          <w:spacing w:val="-4"/>
          <w:sz w:val="30"/>
          <w:szCs w:val="30"/>
        </w:rPr>
        <w:lastRenderedPageBreak/>
        <w:t>Заключение</w:t>
      </w:r>
      <w:bookmarkEnd w:id="185"/>
    </w:p>
    <w:p w14:paraId="7C9B601F" w14:textId="77777777" w:rsidR="00676034" w:rsidRPr="005A2065" w:rsidRDefault="00676034" w:rsidP="000D580C">
      <w:pPr>
        <w:pStyle w:val="1"/>
        <w:spacing w:before="0" w:beforeAutospacing="0" w:after="0" w:afterAutospacing="0"/>
        <w:ind w:left="360"/>
        <w:jc w:val="center"/>
        <w:rPr>
          <w:rStyle w:val="FontStyle19"/>
          <w:rFonts w:eastAsia="Calibri"/>
          <w:b w:val="0"/>
          <w:bCs w:val="0"/>
          <w:color w:val="000000"/>
          <w:spacing w:val="-4"/>
          <w:kern w:val="0"/>
          <w:sz w:val="30"/>
          <w:szCs w:val="30"/>
          <w:lang w:val="x-none" w:eastAsia="x-none"/>
        </w:rPr>
      </w:pPr>
    </w:p>
    <w:p w14:paraId="7721D4D4" w14:textId="4E5D63A2" w:rsidR="00125BDA" w:rsidRPr="00B1543D" w:rsidRDefault="00634B7F" w:rsidP="000D580C">
      <w:pPr>
        <w:pStyle w:val="211"/>
        <w:ind w:firstLine="851"/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</w:pPr>
      <w:r w:rsidRPr="00B1543D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К</w:t>
      </w:r>
      <w:r w:rsidR="00C8220D" w:rsidRPr="00B1543D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онцепци</w:t>
      </w:r>
      <w:r w:rsidRPr="00B1543D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я</w:t>
      </w:r>
      <w:r w:rsidR="00C8220D" w:rsidRPr="00B1543D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 xml:space="preserve"> развития электрогенерирующих мощностей и электрических сетей на период до 2030 года является механизмом реализации положений Концепции энергетической безопасности</w:t>
      </w:r>
      <w:r w:rsidR="004E5045" w:rsidRPr="00B1543D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 xml:space="preserve"> и описывает базовый сценарий развития Объединенной энергетической системы</w:t>
      </w:r>
      <w:r w:rsidR="00E9272E" w:rsidRPr="00B1543D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>.</w:t>
      </w:r>
      <w:r w:rsidR="00125BDA" w:rsidRPr="00B1543D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 xml:space="preserve"> </w:t>
      </w:r>
    </w:p>
    <w:p w14:paraId="719DF800" w14:textId="3C843EFA" w:rsidR="00982D69" w:rsidRPr="005A2065" w:rsidRDefault="00634B7F" w:rsidP="00B61B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определении направлений развития </w:t>
      </w:r>
      <w:r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электрогенерирующих мощностей и электрических сетей в </w:t>
      </w:r>
      <w:r w:rsidR="0027521A"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Республике Беларусь </w:t>
      </w:r>
      <w:r w:rsidRPr="005A2065">
        <w:rPr>
          <w:rFonts w:ascii="Times New Roman" w:hAnsi="Times New Roman"/>
          <w:color w:val="000000" w:themeColor="text1"/>
          <w:sz w:val="30"/>
          <w:szCs w:val="30"/>
        </w:rPr>
        <w:t>проанализированы о</w:t>
      </w:r>
      <w:r w:rsidR="00982D69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сновны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982D69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тренд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982D69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мировой электроэнергетики</w:t>
      </w:r>
      <w:r w:rsidR="008C50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82D69"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прогнозируемом периоде</w:t>
      </w:r>
      <w:r w:rsidRPr="005A206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447FF83E" w14:textId="52857F2F" w:rsidR="00BA7C05" w:rsidRDefault="005B717D" w:rsidP="00B61B5B">
      <w:pPr>
        <w:pStyle w:val="21"/>
        <w:rPr>
          <w:rFonts w:ascii="Times New Roman" w:hAnsi="Times New Roman" w:cs="Times New Roman"/>
          <w:sz w:val="30"/>
          <w:szCs w:val="30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</w:rPr>
        <w:t>Анализ т</w:t>
      </w:r>
      <w:r w:rsidR="009E45E4" w:rsidRPr="005A2065">
        <w:rPr>
          <w:rFonts w:ascii="Times New Roman" w:hAnsi="Times New Roman"/>
          <w:color w:val="000000" w:themeColor="text1"/>
          <w:sz w:val="30"/>
          <w:szCs w:val="30"/>
        </w:rPr>
        <w:t>енденци</w:t>
      </w:r>
      <w:r w:rsidRPr="005A2065">
        <w:rPr>
          <w:rFonts w:ascii="Times New Roman" w:hAnsi="Times New Roman"/>
          <w:color w:val="000000" w:themeColor="text1"/>
          <w:sz w:val="30"/>
          <w:szCs w:val="30"/>
        </w:rPr>
        <w:t>й</w:t>
      </w:r>
      <w:r w:rsidR="009E45E4"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 развития электроэнергетики сопредельных государств и возможны</w:t>
      </w:r>
      <w:r w:rsidRPr="005A2065">
        <w:rPr>
          <w:rFonts w:ascii="Times New Roman" w:hAnsi="Times New Roman"/>
          <w:color w:val="000000" w:themeColor="text1"/>
          <w:sz w:val="30"/>
          <w:szCs w:val="30"/>
        </w:rPr>
        <w:t>х</w:t>
      </w:r>
      <w:r w:rsidR="009E45E4"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 направлени</w:t>
      </w:r>
      <w:r w:rsidRPr="005A2065">
        <w:rPr>
          <w:rFonts w:ascii="Times New Roman" w:hAnsi="Times New Roman"/>
          <w:color w:val="000000" w:themeColor="text1"/>
          <w:sz w:val="30"/>
          <w:szCs w:val="30"/>
        </w:rPr>
        <w:t>й</w:t>
      </w:r>
      <w:r w:rsidR="009E45E4"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9E45E4" w:rsidRPr="005A2065">
        <w:rPr>
          <w:rFonts w:ascii="Times New Roman" w:hAnsi="Times New Roman"/>
          <w:sz w:val="30"/>
          <w:szCs w:val="30"/>
        </w:rPr>
        <w:t>экспорта электрической энергии</w:t>
      </w:r>
      <w:r w:rsidRPr="005A2065">
        <w:rPr>
          <w:rFonts w:ascii="Times New Roman" w:hAnsi="Times New Roman"/>
          <w:sz w:val="30"/>
          <w:szCs w:val="30"/>
        </w:rPr>
        <w:t xml:space="preserve"> показывает, что п</w:t>
      </w:r>
      <w:r w:rsidR="009E45E4" w:rsidRPr="005A2065">
        <w:rPr>
          <w:rFonts w:ascii="Times New Roman" w:hAnsi="Times New Roman"/>
          <w:sz w:val="30"/>
          <w:szCs w:val="30"/>
        </w:rPr>
        <w:t xml:space="preserve">осле 2025 года при условии </w:t>
      </w:r>
      <w:r w:rsidR="009D49F9" w:rsidRPr="005A2065">
        <w:rPr>
          <w:rFonts w:ascii="Times New Roman" w:hAnsi="Times New Roman"/>
          <w:sz w:val="30"/>
          <w:szCs w:val="30"/>
        </w:rPr>
        <w:t>создания объединенного</w:t>
      </w:r>
      <w:r w:rsidR="009E45E4" w:rsidRPr="005A2065">
        <w:rPr>
          <w:rFonts w:ascii="Times New Roman" w:hAnsi="Times New Roman"/>
          <w:sz w:val="30"/>
          <w:szCs w:val="30"/>
        </w:rPr>
        <w:t xml:space="preserve"> рынк</w:t>
      </w:r>
      <w:r w:rsidR="009D49F9" w:rsidRPr="005A2065">
        <w:rPr>
          <w:rFonts w:ascii="Times New Roman" w:hAnsi="Times New Roman"/>
          <w:sz w:val="30"/>
          <w:szCs w:val="30"/>
        </w:rPr>
        <w:t>а</w:t>
      </w:r>
      <w:r w:rsidR="009E45E4" w:rsidRPr="005A2065">
        <w:rPr>
          <w:rFonts w:ascii="Times New Roman" w:hAnsi="Times New Roman"/>
          <w:sz w:val="30"/>
          <w:szCs w:val="30"/>
        </w:rPr>
        <w:t xml:space="preserve"> природного газа </w:t>
      </w:r>
      <w:r w:rsidR="0027521A" w:rsidRPr="005A2065">
        <w:rPr>
          <w:rFonts w:ascii="Times New Roman" w:hAnsi="Times New Roman"/>
          <w:sz w:val="30"/>
          <w:szCs w:val="30"/>
        </w:rPr>
        <w:t>Российской Федерации</w:t>
      </w:r>
      <w:r w:rsidR="009E45E4" w:rsidRPr="005A2065">
        <w:rPr>
          <w:rFonts w:ascii="Times New Roman" w:hAnsi="Times New Roman"/>
          <w:sz w:val="30"/>
          <w:szCs w:val="30"/>
        </w:rPr>
        <w:t xml:space="preserve"> и </w:t>
      </w:r>
      <w:r w:rsidR="0027521A" w:rsidRPr="005A2065">
        <w:rPr>
          <w:rFonts w:ascii="Times New Roman" w:hAnsi="Times New Roman"/>
          <w:color w:val="000000" w:themeColor="text1"/>
          <w:sz w:val="30"/>
          <w:szCs w:val="30"/>
        </w:rPr>
        <w:t>Республики Беларусь</w:t>
      </w:r>
      <w:r w:rsidR="0027521A" w:rsidRPr="005A2065">
        <w:rPr>
          <w:rFonts w:ascii="Times New Roman" w:hAnsi="Times New Roman"/>
          <w:sz w:val="30"/>
          <w:szCs w:val="30"/>
        </w:rPr>
        <w:t xml:space="preserve"> </w:t>
      </w:r>
      <w:r w:rsidR="006D7BA7" w:rsidRPr="005A2065">
        <w:rPr>
          <w:rFonts w:ascii="Times New Roman" w:hAnsi="Times New Roman"/>
          <w:sz w:val="30"/>
          <w:szCs w:val="30"/>
        </w:rPr>
        <w:br/>
      </w:r>
      <w:r w:rsidR="009E45E4" w:rsidRPr="005A2065">
        <w:rPr>
          <w:rFonts w:ascii="Times New Roman" w:hAnsi="Times New Roman"/>
          <w:sz w:val="30"/>
          <w:szCs w:val="30"/>
        </w:rPr>
        <w:t xml:space="preserve">с выравниванием </w:t>
      </w:r>
      <w:r w:rsidR="009E45E4" w:rsidRPr="005A2065">
        <w:rPr>
          <w:rFonts w:ascii="Times New Roman" w:hAnsi="Times New Roman"/>
          <w:color w:val="000000" w:themeColor="text1"/>
          <w:sz w:val="30"/>
          <w:szCs w:val="30"/>
        </w:rPr>
        <w:t>цен на него значительно возрастает возможность экспорта из-за снижения топливной составляющей в себестоимости производства белорусской электроэнергии и</w:t>
      </w:r>
      <w:r w:rsidR="00DE2952">
        <w:rPr>
          <w:rFonts w:ascii="Times New Roman" w:hAnsi="Times New Roman"/>
          <w:color w:val="000000" w:themeColor="text1"/>
          <w:sz w:val="30"/>
          <w:szCs w:val="30"/>
        </w:rPr>
        <w:t>,</w:t>
      </w:r>
      <w:r w:rsidR="009E45E4"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 соответственно, повышения е</w:t>
      </w:r>
      <w:r w:rsidR="00B61B5B" w:rsidRPr="005A2065">
        <w:rPr>
          <w:rFonts w:ascii="Times New Roman" w:hAnsi="Times New Roman"/>
          <w:color w:val="000000" w:themeColor="text1"/>
          <w:sz w:val="30"/>
          <w:szCs w:val="30"/>
        </w:rPr>
        <w:t>е</w:t>
      </w:r>
      <w:r w:rsidR="009E45E4"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 конкурентоспособности на рынке России.</w:t>
      </w:r>
      <w:r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765071" w:rsidRPr="005A2065">
        <w:rPr>
          <w:rFonts w:ascii="Times New Roman" w:hAnsi="Times New Roman" w:cs="Times New Roman"/>
          <w:sz w:val="30"/>
          <w:szCs w:val="30"/>
        </w:rPr>
        <w:t>П</w:t>
      </w:r>
      <w:r w:rsidR="009E45E4" w:rsidRPr="005A2065">
        <w:rPr>
          <w:rFonts w:ascii="Times New Roman" w:hAnsi="Times New Roman" w:cs="Times New Roman"/>
          <w:sz w:val="30"/>
          <w:szCs w:val="30"/>
        </w:rPr>
        <w:t xml:space="preserve">осле ввода с </w:t>
      </w:r>
      <w:r w:rsidR="00DE2952">
        <w:rPr>
          <w:rFonts w:ascii="Times New Roman" w:hAnsi="Times New Roman" w:cs="Times New Roman"/>
          <w:sz w:val="30"/>
          <w:szCs w:val="30"/>
        </w:rPr>
        <w:t>0</w:t>
      </w:r>
      <w:r w:rsidR="009E45E4" w:rsidRPr="005A2065">
        <w:rPr>
          <w:rFonts w:ascii="Times New Roman" w:hAnsi="Times New Roman" w:cs="Times New Roman"/>
          <w:sz w:val="30"/>
          <w:szCs w:val="30"/>
        </w:rPr>
        <w:t>1</w:t>
      </w:r>
      <w:r w:rsidR="00DE2952">
        <w:rPr>
          <w:rFonts w:ascii="Times New Roman" w:hAnsi="Times New Roman" w:cs="Times New Roman"/>
          <w:sz w:val="30"/>
          <w:szCs w:val="30"/>
        </w:rPr>
        <w:t>.07.</w:t>
      </w:r>
      <w:r w:rsidR="009E45E4" w:rsidRPr="005A2065">
        <w:rPr>
          <w:rFonts w:ascii="Times New Roman" w:hAnsi="Times New Roman" w:cs="Times New Roman"/>
          <w:sz w:val="30"/>
          <w:szCs w:val="30"/>
        </w:rPr>
        <w:t>2019 новой модели рынка электроэнергии Украины</w:t>
      </w:r>
      <w:r w:rsidR="00B61B5B" w:rsidRPr="005A2065">
        <w:rPr>
          <w:rFonts w:ascii="Times New Roman" w:hAnsi="Times New Roman" w:cs="Times New Roman"/>
          <w:sz w:val="30"/>
          <w:szCs w:val="30"/>
        </w:rPr>
        <w:t xml:space="preserve"> </w:t>
      </w:r>
      <w:r w:rsidR="009E45E4" w:rsidRPr="005A2065">
        <w:rPr>
          <w:rFonts w:ascii="Times New Roman" w:hAnsi="Times New Roman" w:cs="Times New Roman"/>
          <w:sz w:val="30"/>
          <w:szCs w:val="30"/>
        </w:rPr>
        <w:t xml:space="preserve">сложились условия для организации поставок электроэнергии из Республики Беларусь. В случае </w:t>
      </w:r>
      <w:r w:rsidR="00B866A8" w:rsidRPr="005A2065">
        <w:rPr>
          <w:rFonts w:ascii="Times New Roman" w:hAnsi="Times New Roman" w:cs="Times New Roman"/>
          <w:sz w:val="30"/>
          <w:szCs w:val="30"/>
        </w:rPr>
        <w:t xml:space="preserve">реализации планируемой </w:t>
      </w:r>
      <w:r w:rsidR="009E45E4" w:rsidRPr="005A2065">
        <w:rPr>
          <w:rFonts w:ascii="Times New Roman" w:hAnsi="Times New Roman" w:cs="Times New Roman"/>
          <w:sz w:val="30"/>
          <w:szCs w:val="30"/>
        </w:rPr>
        <w:t xml:space="preserve">технической и экономической интеграции </w:t>
      </w:r>
      <w:r w:rsidR="00B866A8" w:rsidRPr="005A2065">
        <w:rPr>
          <w:rFonts w:ascii="Times New Roman" w:hAnsi="Times New Roman" w:cs="Times New Roman"/>
          <w:sz w:val="30"/>
          <w:szCs w:val="30"/>
        </w:rPr>
        <w:t>в 202</w:t>
      </w:r>
      <w:r w:rsidR="006A69BC" w:rsidRPr="005A2065">
        <w:rPr>
          <w:rFonts w:ascii="Times New Roman" w:hAnsi="Times New Roman" w:cs="Times New Roman"/>
          <w:sz w:val="30"/>
          <w:szCs w:val="30"/>
        </w:rPr>
        <w:t>3</w:t>
      </w:r>
      <w:r w:rsidR="00B866A8" w:rsidRPr="005A2065">
        <w:rPr>
          <w:rFonts w:ascii="Times New Roman" w:hAnsi="Times New Roman" w:cs="Times New Roman"/>
          <w:sz w:val="30"/>
          <w:szCs w:val="30"/>
        </w:rPr>
        <w:t xml:space="preserve"> году </w:t>
      </w:r>
      <w:r w:rsidR="009E45E4" w:rsidRPr="005A2065">
        <w:rPr>
          <w:rFonts w:ascii="Times New Roman" w:hAnsi="Times New Roman" w:cs="Times New Roman"/>
          <w:sz w:val="30"/>
          <w:szCs w:val="30"/>
        </w:rPr>
        <w:t xml:space="preserve">энергосистем Украины и ЕС прогнозируется рост цены на электрическую энергию на украинском рынке, что может служить толчком к возможности </w:t>
      </w:r>
      <w:r w:rsidR="00B61B5B" w:rsidRPr="005A2065">
        <w:rPr>
          <w:rFonts w:ascii="Times New Roman" w:hAnsi="Times New Roman" w:cs="Times New Roman"/>
          <w:sz w:val="30"/>
          <w:szCs w:val="30"/>
        </w:rPr>
        <w:t xml:space="preserve">роста </w:t>
      </w:r>
      <w:r w:rsidR="009E45E4" w:rsidRPr="005A2065">
        <w:rPr>
          <w:rFonts w:ascii="Times New Roman" w:hAnsi="Times New Roman" w:cs="Times New Roman"/>
          <w:sz w:val="30"/>
          <w:szCs w:val="30"/>
        </w:rPr>
        <w:t xml:space="preserve">экспорта электроэнергии из </w:t>
      </w:r>
      <w:r w:rsidR="0027521A" w:rsidRPr="005A2065">
        <w:rPr>
          <w:rFonts w:ascii="Times New Roman" w:hAnsi="Times New Roman"/>
          <w:color w:val="000000" w:themeColor="text1"/>
          <w:sz w:val="30"/>
          <w:szCs w:val="30"/>
        </w:rPr>
        <w:t>Республики Беларусь</w:t>
      </w:r>
      <w:r w:rsidR="0027521A" w:rsidRPr="005A2065">
        <w:rPr>
          <w:rFonts w:ascii="Times New Roman" w:hAnsi="Times New Roman" w:cs="Times New Roman"/>
          <w:sz w:val="30"/>
          <w:szCs w:val="30"/>
        </w:rPr>
        <w:t xml:space="preserve"> </w:t>
      </w:r>
      <w:r w:rsidR="009E45E4" w:rsidRPr="005A2065">
        <w:rPr>
          <w:rFonts w:ascii="Times New Roman" w:hAnsi="Times New Roman" w:cs="Times New Roman"/>
          <w:sz w:val="30"/>
          <w:szCs w:val="30"/>
        </w:rPr>
        <w:t xml:space="preserve">в Украину. </w:t>
      </w:r>
      <w:r w:rsidR="00BA7C05">
        <w:rPr>
          <w:rFonts w:ascii="Times New Roman" w:hAnsi="Times New Roman" w:cs="Times New Roman"/>
          <w:sz w:val="30"/>
          <w:szCs w:val="30"/>
        </w:rPr>
        <w:t>Также существуют экономические предпосылки возможности экспорта электроэнергии в Польшу, которые существенно обусловлены политической конъюнктурой со стороны Литвы и Польши.</w:t>
      </w:r>
    </w:p>
    <w:p w14:paraId="78DBFE0E" w14:textId="4540EB10" w:rsidR="009E45E4" w:rsidRPr="005A2065" w:rsidRDefault="00B866A8" w:rsidP="00B61B5B">
      <w:pPr>
        <w:pStyle w:val="21"/>
        <w:rPr>
          <w:rFonts w:ascii="Times New Roman" w:hAnsi="Times New Roman" w:cs="Times New Roman"/>
          <w:sz w:val="30"/>
          <w:szCs w:val="30"/>
        </w:rPr>
      </w:pPr>
      <w:r w:rsidRPr="005A2065">
        <w:rPr>
          <w:rFonts w:ascii="Times New Roman" w:hAnsi="Times New Roman" w:cs="Times New Roman"/>
          <w:sz w:val="30"/>
          <w:szCs w:val="30"/>
        </w:rPr>
        <w:t xml:space="preserve">Несмотря на существующие сильные электрические связи текущая политическая ситуация с позицией Литвы по строительству Белорусской АЭС не позволяет рассчитывать на возможность достижения договоренностей по созданию </w:t>
      </w:r>
      <w:r w:rsidR="00B61B5B" w:rsidRPr="005A2065">
        <w:rPr>
          <w:rFonts w:ascii="Times New Roman" w:hAnsi="Times New Roman" w:cs="Times New Roman"/>
          <w:sz w:val="30"/>
          <w:szCs w:val="30"/>
        </w:rPr>
        <w:t>ВПТ</w:t>
      </w:r>
      <w:r w:rsidRPr="005A2065">
        <w:rPr>
          <w:rFonts w:ascii="Times New Roman" w:hAnsi="Times New Roman" w:cs="Times New Roman"/>
          <w:sz w:val="30"/>
          <w:szCs w:val="30"/>
        </w:rPr>
        <w:t xml:space="preserve"> и, соответственно, возможные экспортные поставки электрической энергии после 2025 года. </w:t>
      </w:r>
    </w:p>
    <w:p w14:paraId="441F0F20" w14:textId="3CEE99CF" w:rsidR="00BA7C05" w:rsidRDefault="00A14E20" w:rsidP="00DE2952">
      <w:pPr>
        <w:pStyle w:val="21"/>
        <w:rPr>
          <w:rFonts w:ascii="Times New Roman" w:hAnsi="Times New Roman" w:cs="Times New Roman"/>
          <w:sz w:val="30"/>
          <w:szCs w:val="30"/>
        </w:rPr>
      </w:pPr>
      <w:r w:rsidRPr="005A2065">
        <w:rPr>
          <w:rFonts w:ascii="Times New Roman" w:hAnsi="Times New Roman" w:cs="Times New Roman"/>
          <w:sz w:val="30"/>
          <w:szCs w:val="30"/>
        </w:rPr>
        <w:t xml:space="preserve">Установленная мощность </w:t>
      </w:r>
      <w:r w:rsidR="00DE2952">
        <w:rPr>
          <w:rFonts w:ascii="Times New Roman" w:hAnsi="Times New Roman" w:cs="Times New Roman"/>
          <w:sz w:val="30"/>
          <w:szCs w:val="30"/>
        </w:rPr>
        <w:t>Б</w:t>
      </w:r>
      <w:r w:rsidRPr="005A2065">
        <w:rPr>
          <w:rFonts w:ascii="Times New Roman" w:hAnsi="Times New Roman" w:cs="Times New Roman"/>
          <w:sz w:val="30"/>
          <w:szCs w:val="30"/>
        </w:rPr>
        <w:t>елорусской энергосистемы</w:t>
      </w:r>
      <w:r w:rsidR="00F20BD8">
        <w:rPr>
          <w:rFonts w:ascii="Times New Roman" w:hAnsi="Times New Roman" w:cs="Times New Roman"/>
          <w:sz w:val="30"/>
          <w:szCs w:val="30"/>
        </w:rPr>
        <w:t xml:space="preserve"> </w:t>
      </w:r>
      <w:r w:rsidRPr="005A2065">
        <w:rPr>
          <w:rFonts w:ascii="Times New Roman" w:hAnsi="Times New Roman" w:cs="Times New Roman"/>
          <w:sz w:val="30"/>
          <w:szCs w:val="30"/>
        </w:rPr>
        <w:t>на 01.01.2019 составила 10</w:t>
      </w:r>
      <w:r w:rsidR="00DE2952">
        <w:rPr>
          <w:rFonts w:ascii="Times New Roman" w:hAnsi="Times New Roman" w:cs="Times New Roman"/>
          <w:sz w:val="30"/>
          <w:szCs w:val="30"/>
        </w:rPr>
        <w:t> </w:t>
      </w:r>
      <w:r w:rsidRPr="005A2065">
        <w:rPr>
          <w:rFonts w:ascii="Times New Roman" w:hAnsi="Times New Roman" w:cs="Times New Roman"/>
          <w:sz w:val="30"/>
          <w:szCs w:val="30"/>
        </w:rPr>
        <w:t>068,68</w:t>
      </w:r>
      <w:r w:rsidR="0053738F">
        <w:rPr>
          <w:rFonts w:ascii="Times New Roman" w:hAnsi="Times New Roman" w:cs="Times New Roman"/>
          <w:sz w:val="30"/>
          <w:szCs w:val="30"/>
        </w:rPr>
        <w:t xml:space="preserve"> </w:t>
      </w:r>
      <w:r w:rsidRPr="005A2065">
        <w:rPr>
          <w:rFonts w:ascii="Times New Roman" w:hAnsi="Times New Roman" w:cs="Times New Roman"/>
          <w:sz w:val="30"/>
          <w:szCs w:val="30"/>
        </w:rPr>
        <w:t xml:space="preserve">МВт, в том числе электрическая мощность </w:t>
      </w:r>
      <w:r w:rsidR="00B61B5B" w:rsidRPr="005A2065">
        <w:rPr>
          <w:rFonts w:ascii="Times New Roman" w:hAnsi="Times New Roman" w:cs="Times New Roman"/>
          <w:sz w:val="30"/>
          <w:szCs w:val="30"/>
        </w:rPr>
        <w:t>трех</w:t>
      </w:r>
      <w:r w:rsidRPr="005A2065">
        <w:rPr>
          <w:rFonts w:ascii="Times New Roman" w:hAnsi="Times New Roman" w:cs="Times New Roman"/>
          <w:sz w:val="30"/>
          <w:szCs w:val="30"/>
        </w:rPr>
        <w:t xml:space="preserve"> </w:t>
      </w:r>
      <w:r w:rsidR="00F20BD8">
        <w:rPr>
          <w:rFonts w:ascii="Times New Roman" w:hAnsi="Times New Roman" w:cs="Times New Roman"/>
          <w:sz w:val="30"/>
          <w:szCs w:val="30"/>
        </w:rPr>
        <w:t>КЭС</w:t>
      </w:r>
      <w:r w:rsidRPr="005A2065">
        <w:rPr>
          <w:rFonts w:ascii="Times New Roman" w:hAnsi="Times New Roman" w:cs="Times New Roman"/>
          <w:sz w:val="30"/>
          <w:szCs w:val="30"/>
        </w:rPr>
        <w:t xml:space="preserve"> – 4</w:t>
      </w:r>
      <w:r w:rsidR="00DE2952">
        <w:rPr>
          <w:rFonts w:ascii="Times New Roman" w:hAnsi="Times New Roman" w:cs="Times New Roman"/>
          <w:sz w:val="30"/>
          <w:szCs w:val="30"/>
        </w:rPr>
        <w:t> </w:t>
      </w:r>
      <w:r w:rsidRPr="005A2065">
        <w:rPr>
          <w:rFonts w:ascii="Times New Roman" w:hAnsi="Times New Roman" w:cs="Times New Roman"/>
          <w:sz w:val="30"/>
          <w:szCs w:val="30"/>
        </w:rPr>
        <w:t>704,2</w:t>
      </w:r>
      <w:r w:rsidR="0053738F">
        <w:rPr>
          <w:rFonts w:ascii="Times New Roman" w:hAnsi="Times New Roman" w:cs="Times New Roman"/>
          <w:sz w:val="30"/>
          <w:szCs w:val="30"/>
        </w:rPr>
        <w:t xml:space="preserve"> </w:t>
      </w:r>
      <w:r w:rsidRPr="005A2065">
        <w:rPr>
          <w:rFonts w:ascii="Times New Roman" w:hAnsi="Times New Roman" w:cs="Times New Roman"/>
          <w:sz w:val="30"/>
          <w:szCs w:val="30"/>
        </w:rPr>
        <w:t>МВт, 14 ТЭЦ более 50</w:t>
      </w:r>
      <w:r w:rsidR="0053738F">
        <w:rPr>
          <w:rFonts w:ascii="Times New Roman" w:hAnsi="Times New Roman" w:cs="Times New Roman"/>
          <w:sz w:val="30"/>
          <w:szCs w:val="30"/>
        </w:rPr>
        <w:t xml:space="preserve"> </w:t>
      </w:r>
      <w:r w:rsidRPr="005A2065">
        <w:rPr>
          <w:rFonts w:ascii="Times New Roman" w:hAnsi="Times New Roman" w:cs="Times New Roman"/>
          <w:sz w:val="30"/>
          <w:szCs w:val="30"/>
        </w:rPr>
        <w:t>МВт – 3</w:t>
      </w:r>
      <w:r w:rsidR="00DE2952">
        <w:rPr>
          <w:rFonts w:ascii="Times New Roman" w:hAnsi="Times New Roman" w:cs="Times New Roman"/>
          <w:sz w:val="30"/>
          <w:szCs w:val="30"/>
        </w:rPr>
        <w:t> </w:t>
      </w:r>
      <w:r w:rsidRPr="005A2065">
        <w:rPr>
          <w:rFonts w:ascii="Times New Roman" w:hAnsi="Times New Roman" w:cs="Times New Roman"/>
          <w:sz w:val="30"/>
          <w:szCs w:val="30"/>
        </w:rPr>
        <w:t>856,2</w:t>
      </w:r>
      <w:r w:rsidR="0053738F">
        <w:rPr>
          <w:rFonts w:ascii="Times New Roman" w:hAnsi="Times New Roman" w:cs="Times New Roman"/>
          <w:sz w:val="30"/>
          <w:szCs w:val="30"/>
        </w:rPr>
        <w:t xml:space="preserve"> </w:t>
      </w:r>
      <w:r w:rsidRPr="005A2065">
        <w:rPr>
          <w:rFonts w:ascii="Times New Roman" w:hAnsi="Times New Roman" w:cs="Times New Roman"/>
          <w:sz w:val="30"/>
          <w:szCs w:val="30"/>
        </w:rPr>
        <w:t>МВт, ТЭЦ менее 50</w:t>
      </w:r>
      <w:r w:rsidR="0053738F">
        <w:rPr>
          <w:rFonts w:ascii="Times New Roman" w:hAnsi="Times New Roman" w:cs="Times New Roman"/>
          <w:sz w:val="30"/>
          <w:szCs w:val="30"/>
        </w:rPr>
        <w:t xml:space="preserve"> </w:t>
      </w:r>
      <w:r w:rsidRPr="005A2065">
        <w:rPr>
          <w:rFonts w:ascii="Times New Roman" w:hAnsi="Times New Roman" w:cs="Times New Roman"/>
          <w:sz w:val="30"/>
          <w:szCs w:val="30"/>
        </w:rPr>
        <w:t>МВт – 237,7</w:t>
      </w:r>
      <w:r w:rsidR="0053738F">
        <w:rPr>
          <w:rFonts w:ascii="Times New Roman" w:hAnsi="Times New Roman" w:cs="Times New Roman"/>
          <w:sz w:val="30"/>
          <w:szCs w:val="30"/>
        </w:rPr>
        <w:t xml:space="preserve"> </w:t>
      </w:r>
      <w:r w:rsidRPr="005A2065">
        <w:rPr>
          <w:rFonts w:ascii="Times New Roman" w:hAnsi="Times New Roman" w:cs="Times New Roman"/>
          <w:sz w:val="30"/>
          <w:szCs w:val="30"/>
        </w:rPr>
        <w:t>МВт, мини-ТЭЦ и реконструированных котельных – 22,8</w:t>
      </w:r>
      <w:r w:rsidR="0053738F">
        <w:rPr>
          <w:rFonts w:ascii="Times New Roman" w:hAnsi="Times New Roman" w:cs="Times New Roman"/>
          <w:sz w:val="30"/>
          <w:szCs w:val="30"/>
        </w:rPr>
        <w:t xml:space="preserve"> </w:t>
      </w:r>
      <w:r w:rsidRPr="005A2065">
        <w:rPr>
          <w:rFonts w:ascii="Times New Roman" w:hAnsi="Times New Roman" w:cs="Times New Roman"/>
          <w:sz w:val="30"/>
          <w:szCs w:val="30"/>
        </w:rPr>
        <w:t>МВт, ГЭС и ВЭУ – 97,8</w:t>
      </w:r>
      <w:r w:rsidR="0053738F">
        <w:rPr>
          <w:rFonts w:ascii="Times New Roman" w:hAnsi="Times New Roman" w:cs="Times New Roman"/>
          <w:sz w:val="30"/>
          <w:szCs w:val="30"/>
        </w:rPr>
        <w:t xml:space="preserve"> </w:t>
      </w:r>
      <w:r w:rsidRPr="005A2065">
        <w:rPr>
          <w:rFonts w:ascii="Times New Roman" w:hAnsi="Times New Roman" w:cs="Times New Roman"/>
          <w:sz w:val="30"/>
          <w:szCs w:val="30"/>
        </w:rPr>
        <w:t>МВт, локальных источников</w:t>
      </w:r>
      <w:r w:rsidR="00AB3625" w:rsidRPr="005A2065">
        <w:rPr>
          <w:rFonts w:ascii="Times New Roman" w:hAnsi="Times New Roman" w:cs="Times New Roman"/>
          <w:sz w:val="30"/>
          <w:szCs w:val="30"/>
        </w:rPr>
        <w:t>,</w:t>
      </w:r>
      <w:r w:rsidRPr="005A2065">
        <w:rPr>
          <w:rFonts w:ascii="Times New Roman" w:hAnsi="Times New Roman" w:cs="Times New Roman"/>
          <w:sz w:val="30"/>
          <w:szCs w:val="30"/>
        </w:rPr>
        <w:t xml:space="preserve"> не входящих в состав </w:t>
      </w:r>
      <w:r w:rsidR="00AE3041">
        <w:rPr>
          <w:rFonts w:ascii="Times New Roman" w:hAnsi="Times New Roman" w:cs="Times New Roman"/>
          <w:sz w:val="30"/>
          <w:szCs w:val="30"/>
        </w:rPr>
        <w:br/>
      </w:r>
      <w:r w:rsidRPr="005A2065">
        <w:rPr>
          <w:rFonts w:ascii="Times New Roman" w:hAnsi="Times New Roman" w:cs="Times New Roman"/>
          <w:sz w:val="30"/>
          <w:szCs w:val="30"/>
        </w:rPr>
        <w:t>ГПО «Белэнерго»</w:t>
      </w:r>
      <w:r w:rsidR="00AB3625" w:rsidRPr="005A2065">
        <w:rPr>
          <w:rFonts w:ascii="Times New Roman" w:hAnsi="Times New Roman" w:cs="Times New Roman"/>
          <w:sz w:val="30"/>
          <w:szCs w:val="30"/>
        </w:rPr>
        <w:t>,</w:t>
      </w:r>
      <w:r w:rsidRPr="005A2065">
        <w:rPr>
          <w:rFonts w:ascii="Times New Roman" w:hAnsi="Times New Roman" w:cs="Times New Roman"/>
          <w:sz w:val="30"/>
          <w:szCs w:val="30"/>
        </w:rPr>
        <w:t xml:space="preserve"> – 1</w:t>
      </w:r>
      <w:r w:rsidR="00DE2952">
        <w:rPr>
          <w:rFonts w:ascii="Times New Roman" w:hAnsi="Times New Roman" w:cs="Times New Roman"/>
          <w:sz w:val="30"/>
          <w:szCs w:val="30"/>
        </w:rPr>
        <w:t> </w:t>
      </w:r>
      <w:r w:rsidRPr="005A2065">
        <w:rPr>
          <w:rFonts w:ascii="Times New Roman" w:hAnsi="Times New Roman" w:cs="Times New Roman"/>
          <w:sz w:val="30"/>
          <w:szCs w:val="30"/>
        </w:rPr>
        <w:t>130,3</w:t>
      </w:r>
      <w:r w:rsidR="0053738F">
        <w:rPr>
          <w:rFonts w:ascii="Times New Roman" w:hAnsi="Times New Roman" w:cs="Times New Roman"/>
          <w:sz w:val="30"/>
          <w:szCs w:val="30"/>
        </w:rPr>
        <w:t xml:space="preserve"> </w:t>
      </w:r>
      <w:r w:rsidRPr="005A2065">
        <w:rPr>
          <w:rFonts w:ascii="Times New Roman" w:hAnsi="Times New Roman" w:cs="Times New Roman"/>
          <w:sz w:val="30"/>
          <w:szCs w:val="30"/>
        </w:rPr>
        <w:t>МВт (их них ВИЭ – 293,2</w:t>
      </w:r>
      <w:r w:rsidR="0053738F">
        <w:rPr>
          <w:rFonts w:ascii="Times New Roman" w:hAnsi="Times New Roman" w:cs="Times New Roman"/>
          <w:sz w:val="30"/>
          <w:szCs w:val="30"/>
        </w:rPr>
        <w:t xml:space="preserve"> </w:t>
      </w:r>
      <w:r w:rsidRPr="005A2065">
        <w:rPr>
          <w:rFonts w:ascii="Times New Roman" w:hAnsi="Times New Roman" w:cs="Times New Roman"/>
          <w:sz w:val="30"/>
          <w:szCs w:val="30"/>
        </w:rPr>
        <w:t>МВт). Доля блок-станций в общей мощности энергосистемы – 11,2</w:t>
      </w:r>
      <w:r w:rsidR="0053738F">
        <w:rPr>
          <w:rFonts w:ascii="Times New Roman" w:hAnsi="Times New Roman" w:cs="Times New Roman"/>
          <w:sz w:val="30"/>
          <w:szCs w:val="30"/>
        </w:rPr>
        <w:t xml:space="preserve"> </w:t>
      </w:r>
      <w:r w:rsidRPr="005A2065">
        <w:rPr>
          <w:rFonts w:ascii="Times New Roman" w:hAnsi="Times New Roman" w:cs="Times New Roman"/>
          <w:sz w:val="30"/>
          <w:szCs w:val="30"/>
        </w:rPr>
        <w:t xml:space="preserve">%. </w:t>
      </w:r>
    </w:p>
    <w:p w14:paraId="650EDC38" w14:textId="7E7828DB" w:rsidR="00D7698B" w:rsidRPr="000D580C" w:rsidRDefault="00D7698B" w:rsidP="00B61B5B">
      <w:pPr>
        <w:pStyle w:val="21"/>
        <w:rPr>
          <w:rFonts w:ascii="Times New Roman" w:hAnsi="Times New Roman" w:cs="Times New Roman"/>
          <w:spacing w:val="-8"/>
          <w:sz w:val="30"/>
          <w:szCs w:val="30"/>
        </w:rPr>
      </w:pPr>
      <w:r w:rsidRPr="000D580C">
        <w:rPr>
          <w:rFonts w:ascii="Times New Roman" w:hAnsi="Times New Roman" w:cs="Times New Roman"/>
          <w:spacing w:val="-8"/>
          <w:sz w:val="30"/>
          <w:szCs w:val="30"/>
        </w:rPr>
        <w:t>Начиная</w:t>
      </w:r>
      <w:r w:rsidR="001F1342" w:rsidRPr="000D580C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Pr="000D580C">
        <w:rPr>
          <w:rFonts w:ascii="Times New Roman" w:hAnsi="Times New Roman" w:cs="Times New Roman"/>
          <w:spacing w:val="-8"/>
          <w:sz w:val="30"/>
          <w:szCs w:val="30"/>
        </w:rPr>
        <w:t>с 200</w:t>
      </w:r>
      <w:r w:rsidR="00BA7C05" w:rsidRPr="000D580C">
        <w:rPr>
          <w:rFonts w:ascii="Times New Roman" w:hAnsi="Times New Roman" w:cs="Times New Roman"/>
          <w:spacing w:val="-8"/>
          <w:sz w:val="30"/>
          <w:szCs w:val="30"/>
        </w:rPr>
        <w:t>6</w:t>
      </w:r>
      <w:r w:rsidRPr="000D580C">
        <w:rPr>
          <w:rFonts w:ascii="Times New Roman" w:hAnsi="Times New Roman" w:cs="Times New Roman"/>
          <w:spacing w:val="-8"/>
          <w:sz w:val="30"/>
          <w:szCs w:val="30"/>
        </w:rPr>
        <w:t xml:space="preserve"> год</w:t>
      </w:r>
      <w:r w:rsidR="007121E2">
        <w:rPr>
          <w:rFonts w:ascii="Times New Roman" w:hAnsi="Times New Roman" w:cs="Times New Roman"/>
          <w:spacing w:val="-8"/>
          <w:sz w:val="30"/>
          <w:szCs w:val="30"/>
        </w:rPr>
        <w:t>а</w:t>
      </w:r>
      <w:r w:rsidRPr="000D580C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="00BA7C05" w:rsidRPr="000D580C">
        <w:rPr>
          <w:rFonts w:ascii="Times New Roman" w:hAnsi="Times New Roman" w:cs="Times New Roman"/>
          <w:spacing w:val="-8"/>
          <w:sz w:val="30"/>
          <w:szCs w:val="30"/>
        </w:rPr>
        <w:t>проводится системная</w:t>
      </w:r>
      <w:r w:rsidRPr="000D580C">
        <w:rPr>
          <w:rFonts w:ascii="Times New Roman" w:hAnsi="Times New Roman" w:cs="Times New Roman"/>
          <w:spacing w:val="-8"/>
          <w:sz w:val="30"/>
          <w:szCs w:val="30"/>
        </w:rPr>
        <w:t xml:space="preserve"> модернизация основных производственных активов, а с 2016 года реализуется комплекс мероприятий, позволяющий эффективно интегрировать АЭС</w:t>
      </w:r>
      <w:r w:rsidR="001F1342" w:rsidRPr="000D580C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="006D7BA7" w:rsidRPr="000D580C">
        <w:rPr>
          <w:rFonts w:ascii="Times New Roman" w:hAnsi="Times New Roman" w:cs="Times New Roman"/>
          <w:spacing w:val="-8"/>
          <w:sz w:val="30"/>
          <w:szCs w:val="30"/>
        </w:rPr>
        <w:t>в</w:t>
      </w:r>
      <w:r w:rsidRPr="000D580C">
        <w:rPr>
          <w:rFonts w:ascii="Times New Roman" w:hAnsi="Times New Roman" w:cs="Times New Roman"/>
          <w:spacing w:val="-8"/>
          <w:sz w:val="30"/>
          <w:szCs w:val="30"/>
        </w:rPr>
        <w:t xml:space="preserve"> энергосистему</w:t>
      </w:r>
      <w:r w:rsidR="009E0A36" w:rsidRPr="000D580C">
        <w:rPr>
          <w:rFonts w:ascii="Times New Roman" w:hAnsi="Times New Roman" w:cs="Times New Roman"/>
          <w:spacing w:val="-8"/>
          <w:sz w:val="30"/>
          <w:szCs w:val="30"/>
        </w:rPr>
        <w:t>.</w:t>
      </w:r>
    </w:p>
    <w:p w14:paraId="7D391CC1" w14:textId="77777777" w:rsidR="00552B5A" w:rsidRDefault="00552B5A" w:rsidP="00552B5A">
      <w:pPr>
        <w:pStyle w:val="21"/>
        <w:rPr>
          <w:rFonts w:ascii="Times New Roman" w:hAnsi="Times New Roman"/>
          <w:color w:val="000000" w:themeColor="text1"/>
          <w:sz w:val="30"/>
          <w:szCs w:val="30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</w:rPr>
        <w:lastRenderedPageBreak/>
        <w:t>Для определения направлений развития энергосистемы разработаны прогнозные балансы электрической и тепловой энергии</w:t>
      </w:r>
      <w:r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14:paraId="408D0657" w14:textId="0671DA26" w:rsidR="00552B5A" w:rsidRPr="005A2065" w:rsidRDefault="00552B5A" w:rsidP="00552B5A">
      <w:pPr>
        <w:pStyle w:val="21"/>
        <w:rPr>
          <w:rFonts w:ascii="Times New Roman" w:hAnsi="Times New Roman" w:cs="Times New Roman"/>
          <w:strike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Планируется</w:t>
      </w:r>
      <w:r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 рост электропотребления до уровня 43,</w:t>
      </w:r>
      <w:r>
        <w:rPr>
          <w:rFonts w:ascii="Times New Roman" w:hAnsi="Times New Roman"/>
          <w:color w:val="000000" w:themeColor="text1"/>
          <w:sz w:val="30"/>
          <w:szCs w:val="30"/>
        </w:rPr>
        <w:t>7</w:t>
      </w:r>
      <w:r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 млрд.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</w:rPr>
        <w:t>кВт</w:t>
      </w:r>
      <w:r w:rsidRPr="005A2065">
        <w:rPr>
          <w:rFonts w:ascii="Times New Roman" w:hAnsi="Times New Roman" w:cs="Times New Roman"/>
          <w:color w:val="000000" w:themeColor="text1"/>
          <w:sz w:val="30"/>
          <w:szCs w:val="30"/>
        </w:rPr>
        <w:t>∙</w:t>
      </w:r>
      <w:r w:rsidRPr="005A2065">
        <w:rPr>
          <w:rFonts w:ascii="Times New Roman" w:hAnsi="Times New Roman"/>
          <w:color w:val="000000" w:themeColor="text1"/>
          <w:sz w:val="30"/>
          <w:szCs w:val="30"/>
        </w:rPr>
        <w:t>ч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 в 2025 году и 47,</w:t>
      </w:r>
      <w:r>
        <w:rPr>
          <w:rFonts w:ascii="Times New Roman" w:hAnsi="Times New Roman"/>
          <w:color w:val="000000" w:themeColor="text1"/>
          <w:sz w:val="30"/>
          <w:szCs w:val="30"/>
        </w:rPr>
        <w:t>2</w:t>
      </w:r>
      <w:r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C865C7" w:rsidRPr="005A2065">
        <w:rPr>
          <w:rFonts w:ascii="Times New Roman" w:hAnsi="Times New Roman"/>
          <w:color w:val="000000" w:themeColor="text1"/>
          <w:sz w:val="30"/>
          <w:szCs w:val="30"/>
        </w:rPr>
        <w:t>млрд.</w:t>
      </w:r>
      <w:r w:rsidR="00C865C7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="00C865C7" w:rsidRPr="005A2065">
        <w:rPr>
          <w:rFonts w:ascii="Times New Roman" w:hAnsi="Times New Roman"/>
          <w:color w:val="000000" w:themeColor="text1"/>
          <w:sz w:val="30"/>
          <w:szCs w:val="30"/>
        </w:rPr>
        <w:t>кВт</w:t>
      </w:r>
      <w:r w:rsidR="00C865C7" w:rsidRPr="005A2065">
        <w:rPr>
          <w:rFonts w:ascii="Times New Roman" w:hAnsi="Times New Roman" w:cs="Times New Roman"/>
          <w:color w:val="000000" w:themeColor="text1"/>
          <w:sz w:val="30"/>
          <w:szCs w:val="30"/>
        </w:rPr>
        <w:t>∙</w:t>
      </w:r>
      <w:r w:rsidR="00C865C7" w:rsidRPr="005A2065">
        <w:rPr>
          <w:rFonts w:ascii="Times New Roman" w:hAnsi="Times New Roman"/>
          <w:color w:val="000000" w:themeColor="text1"/>
          <w:sz w:val="30"/>
          <w:szCs w:val="30"/>
        </w:rPr>
        <w:t>ч</w:t>
      </w:r>
      <w:proofErr w:type="spellEnd"/>
      <w:r w:rsidR="00C865C7"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5A2065">
        <w:rPr>
          <w:rFonts w:ascii="Times New Roman" w:hAnsi="Times New Roman"/>
          <w:color w:val="000000" w:themeColor="text1"/>
          <w:sz w:val="30"/>
          <w:szCs w:val="30"/>
        </w:rPr>
        <w:t>в 2030 году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, </w:t>
      </w:r>
      <w:r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уровень выработки 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тепловой энергии на </w:t>
      </w:r>
      <w:proofErr w:type="spellStart"/>
      <w:r>
        <w:rPr>
          <w:rFonts w:ascii="Times New Roman" w:hAnsi="Times New Roman"/>
          <w:color w:val="000000" w:themeColor="text1"/>
          <w:sz w:val="30"/>
          <w:szCs w:val="30"/>
        </w:rPr>
        <w:t>энергоисточниках</w:t>
      </w:r>
      <w:proofErr w:type="spellEnd"/>
      <w:r>
        <w:rPr>
          <w:rFonts w:ascii="Times New Roman" w:hAnsi="Times New Roman"/>
          <w:color w:val="000000" w:themeColor="text1"/>
          <w:sz w:val="30"/>
          <w:szCs w:val="30"/>
        </w:rPr>
        <w:t xml:space="preserve"> организаций ГПО «</w:t>
      </w:r>
      <w:proofErr w:type="spellStart"/>
      <w:r>
        <w:rPr>
          <w:rFonts w:ascii="Times New Roman" w:hAnsi="Times New Roman"/>
          <w:color w:val="000000" w:themeColor="text1"/>
          <w:sz w:val="30"/>
          <w:szCs w:val="30"/>
        </w:rPr>
        <w:t>Белэнерго</w:t>
      </w:r>
      <w:proofErr w:type="spellEnd"/>
      <w:r>
        <w:rPr>
          <w:rFonts w:ascii="Times New Roman" w:hAnsi="Times New Roman"/>
          <w:color w:val="000000" w:themeColor="text1"/>
          <w:sz w:val="30"/>
          <w:szCs w:val="30"/>
        </w:rPr>
        <w:t xml:space="preserve">» </w:t>
      </w:r>
      <w:r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в прогнозируемом периоде будет постоянным и составит около </w:t>
      </w:r>
      <w:r>
        <w:rPr>
          <w:rFonts w:ascii="Times New Roman" w:hAnsi="Times New Roman"/>
          <w:color w:val="000000" w:themeColor="text1"/>
          <w:sz w:val="30"/>
          <w:szCs w:val="30"/>
        </w:rPr>
        <w:t>34</w:t>
      </w:r>
      <w:r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 млн.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5A2065">
        <w:rPr>
          <w:rFonts w:ascii="Times New Roman" w:hAnsi="Times New Roman"/>
          <w:color w:val="000000" w:themeColor="text1"/>
          <w:sz w:val="30"/>
          <w:szCs w:val="30"/>
        </w:rPr>
        <w:t>Гкал, объемы роста его потребления будут компенсироваться внедрением мероприятий по энергоэффективности.</w:t>
      </w:r>
    </w:p>
    <w:p w14:paraId="0623411D" w14:textId="49D6DCE2" w:rsidR="00D7698B" w:rsidRPr="005A2065" w:rsidRDefault="00D7698B" w:rsidP="00D7698B">
      <w:pPr>
        <w:pStyle w:val="21"/>
        <w:rPr>
          <w:rFonts w:ascii="Times New Roman" w:hAnsi="Times New Roman" w:cs="Times New Roman"/>
          <w:sz w:val="30"/>
          <w:szCs w:val="30"/>
        </w:rPr>
      </w:pPr>
      <w:r w:rsidRPr="005A2065">
        <w:rPr>
          <w:rFonts w:ascii="Times New Roman" w:hAnsi="Times New Roman" w:cs="Times New Roman"/>
          <w:sz w:val="30"/>
          <w:szCs w:val="30"/>
        </w:rPr>
        <w:t>В прогнозируемом периоде с уч</w:t>
      </w:r>
      <w:r w:rsidR="00AB3625" w:rsidRPr="005A2065">
        <w:rPr>
          <w:rFonts w:ascii="Times New Roman" w:hAnsi="Times New Roman" w:cs="Times New Roman"/>
          <w:sz w:val="30"/>
          <w:szCs w:val="30"/>
        </w:rPr>
        <w:t>е</w:t>
      </w:r>
      <w:r w:rsidRPr="005A2065">
        <w:rPr>
          <w:rFonts w:ascii="Times New Roman" w:hAnsi="Times New Roman" w:cs="Times New Roman"/>
          <w:sz w:val="30"/>
          <w:szCs w:val="30"/>
        </w:rPr>
        <w:t xml:space="preserve">том </w:t>
      </w:r>
      <w:r w:rsidR="007121E2">
        <w:rPr>
          <w:rFonts w:ascii="Times New Roman" w:hAnsi="Times New Roman" w:cs="Times New Roman"/>
          <w:sz w:val="30"/>
          <w:szCs w:val="30"/>
        </w:rPr>
        <w:t>существующих объемов</w:t>
      </w:r>
      <w:r w:rsidRPr="005A2065">
        <w:rPr>
          <w:rFonts w:ascii="Times New Roman" w:hAnsi="Times New Roman" w:cs="Times New Roman"/>
          <w:sz w:val="30"/>
          <w:szCs w:val="30"/>
        </w:rPr>
        <w:t xml:space="preserve"> установленных мощностей, необходимости возврата кредитных средств, затраченных на модернизацию</w:t>
      </w:r>
      <w:r w:rsidR="00AB3625" w:rsidRPr="005A2065">
        <w:rPr>
          <w:rFonts w:ascii="Times New Roman" w:hAnsi="Times New Roman" w:cs="Times New Roman"/>
          <w:sz w:val="30"/>
          <w:szCs w:val="30"/>
        </w:rPr>
        <w:t>,</w:t>
      </w:r>
      <w:r w:rsidRPr="005A2065">
        <w:rPr>
          <w:rFonts w:ascii="Times New Roman" w:hAnsi="Times New Roman" w:cs="Times New Roman"/>
          <w:sz w:val="30"/>
          <w:szCs w:val="30"/>
        </w:rPr>
        <w:t xml:space="preserve"> и вероятного установления ценовых паритетов на природный газ рамках рынка ЕАЭС целесообразно:</w:t>
      </w:r>
    </w:p>
    <w:p w14:paraId="1185B72D" w14:textId="0A16ED6E" w:rsidR="00D7698B" w:rsidRPr="005A2065" w:rsidRDefault="00D7698B" w:rsidP="00D7698B">
      <w:pPr>
        <w:pStyle w:val="21"/>
        <w:rPr>
          <w:rFonts w:ascii="Times New Roman" w:hAnsi="Times New Roman" w:cs="Times New Roman"/>
          <w:sz w:val="30"/>
          <w:szCs w:val="30"/>
        </w:rPr>
      </w:pPr>
      <w:r w:rsidRPr="005A2065">
        <w:rPr>
          <w:rFonts w:ascii="Times New Roman" w:hAnsi="Times New Roman" w:cs="Times New Roman"/>
          <w:sz w:val="30"/>
          <w:szCs w:val="30"/>
        </w:rPr>
        <w:t xml:space="preserve">оптимизировать состав оборудования генерирующих источников с учетом необходимости поддержания нормативных резервов </w:t>
      </w:r>
      <w:r w:rsidR="00AB3625" w:rsidRPr="005A2065">
        <w:rPr>
          <w:rFonts w:ascii="Times New Roman" w:hAnsi="Times New Roman" w:cs="Times New Roman"/>
          <w:sz w:val="30"/>
          <w:szCs w:val="30"/>
        </w:rPr>
        <w:br/>
      </w:r>
      <w:r w:rsidRPr="005A2065">
        <w:rPr>
          <w:rFonts w:ascii="Times New Roman" w:hAnsi="Times New Roman" w:cs="Times New Roman"/>
          <w:sz w:val="30"/>
          <w:szCs w:val="30"/>
        </w:rPr>
        <w:t>в энергосистеме и соблюдения требуемых индикаторов энергетической безопасности;</w:t>
      </w:r>
    </w:p>
    <w:p w14:paraId="51D0F151" w14:textId="758B38B1" w:rsidR="00D7698B" w:rsidRPr="005A2065" w:rsidRDefault="00D7698B" w:rsidP="00D7698B">
      <w:pPr>
        <w:pStyle w:val="21"/>
        <w:rPr>
          <w:rFonts w:ascii="Times New Roman" w:hAnsi="Times New Roman" w:cs="Times New Roman"/>
          <w:sz w:val="30"/>
          <w:szCs w:val="30"/>
        </w:rPr>
      </w:pPr>
      <w:r w:rsidRPr="005A2065">
        <w:rPr>
          <w:rFonts w:ascii="Times New Roman" w:hAnsi="Times New Roman" w:cs="Times New Roman"/>
          <w:sz w:val="30"/>
          <w:szCs w:val="30"/>
        </w:rPr>
        <w:t>пересмотреть подходы к поддержанию в эксплуатации изношенного и (или) невостребованного котельного оборудования, особенно в части пиковых водогрейных котлов с учетом ввода электрокотлов в крупных теплофикационных системах;</w:t>
      </w:r>
    </w:p>
    <w:p w14:paraId="57C6A490" w14:textId="4E34DEF6" w:rsidR="00D7698B" w:rsidRPr="005A2065" w:rsidRDefault="00D7698B" w:rsidP="00D7698B">
      <w:pPr>
        <w:pStyle w:val="21"/>
        <w:rPr>
          <w:rFonts w:ascii="Times New Roman" w:hAnsi="Times New Roman" w:cs="Times New Roman"/>
          <w:sz w:val="30"/>
          <w:szCs w:val="30"/>
        </w:rPr>
      </w:pPr>
      <w:r w:rsidRPr="005A2065">
        <w:rPr>
          <w:rFonts w:ascii="Times New Roman" w:hAnsi="Times New Roman" w:cs="Times New Roman"/>
          <w:sz w:val="30"/>
          <w:szCs w:val="30"/>
        </w:rPr>
        <w:t>осуществлять поддержку и развитие инфраструктуры электрических сетей с учетом возможности расширения экспорта электрической энергии.</w:t>
      </w:r>
    </w:p>
    <w:p w14:paraId="6CE0BE86" w14:textId="3DEE5210" w:rsidR="00B866A8" w:rsidRPr="005A2065" w:rsidRDefault="002B63D5" w:rsidP="004311D2">
      <w:pPr>
        <w:pStyle w:val="211"/>
        <w:suppressAutoHyphens/>
        <w:ind w:firstLine="851"/>
        <w:rPr>
          <w:rFonts w:ascii="Times New Roman" w:hAnsi="Times New Roman"/>
          <w:color w:val="000000" w:themeColor="text1"/>
          <w:sz w:val="30"/>
          <w:szCs w:val="30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Системообразующая</w:t>
      </w:r>
      <w:r w:rsidR="00A14E20"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 сет</w:t>
      </w:r>
      <w:r w:rsidR="00A14E20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ь</w:t>
      </w:r>
      <w:r w:rsidR="00A14E20"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814484">
        <w:rPr>
          <w:rFonts w:ascii="Times New Roman" w:hAnsi="Times New Roman"/>
          <w:color w:val="000000" w:themeColor="text1"/>
          <w:sz w:val="30"/>
          <w:szCs w:val="30"/>
        </w:rPr>
        <w:t>ОЭС Беларуси</w:t>
      </w:r>
      <w:r w:rsidR="0027521A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="00A14E20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сформирована на </w:t>
      </w:r>
      <w:r w:rsidR="00A14E20" w:rsidRPr="005A2065">
        <w:rPr>
          <w:rFonts w:ascii="Times New Roman" w:hAnsi="Times New Roman"/>
          <w:color w:val="000000" w:themeColor="text1"/>
          <w:sz w:val="30"/>
          <w:szCs w:val="30"/>
        </w:rPr>
        <w:t>напряжен</w:t>
      </w:r>
      <w:r w:rsidR="00A14E20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ии</w:t>
      </w:r>
      <w:r w:rsidR="00A14E20"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552B5A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220 </w:t>
      </w:r>
      <w:r w:rsidR="001F1342">
        <w:rPr>
          <w:rFonts w:ascii="Times New Roman" w:hAnsi="Times New Roman"/>
          <w:color w:val="000000" w:themeColor="text1"/>
          <w:sz w:val="30"/>
          <w:szCs w:val="30"/>
        </w:rPr>
        <w:t>–</w:t>
      </w:r>
      <w:r w:rsidR="001F1342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="00A14E20" w:rsidRPr="005A2065">
        <w:rPr>
          <w:rFonts w:ascii="Times New Roman" w:hAnsi="Times New Roman"/>
          <w:color w:val="000000" w:themeColor="text1"/>
          <w:sz w:val="30"/>
          <w:szCs w:val="30"/>
        </w:rPr>
        <w:t>750</w:t>
      </w:r>
      <w:r w:rsidR="0053738F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proofErr w:type="spellStart"/>
      <w:r w:rsidR="00A14E20" w:rsidRPr="005A2065">
        <w:rPr>
          <w:rFonts w:ascii="Times New Roman" w:hAnsi="Times New Roman"/>
          <w:color w:val="000000" w:themeColor="text1"/>
          <w:sz w:val="30"/>
          <w:szCs w:val="30"/>
        </w:rPr>
        <w:t>кВ</w:t>
      </w:r>
      <w:r w:rsidR="00552B5A">
        <w:rPr>
          <w:rFonts w:ascii="Times New Roman" w:hAnsi="Times New Roman"/>
          <w:color w:val="000000" w:themeColor="text1"/>
          <w:sz w:val="30"/>
          <w:szCs w:val="30"/>
          <w:lang w:val="ru-RU"/>
        </w:rPr>
        <w:t>.</w:t>
      </w:r>
      <w:proofErr w:type="spellEnd"/>
      <w:r w:rsidR="00A14E20"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При этом реализуется концепция отказа от класса напряжения 220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кВ.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="00A14E20" w:rsidRPr="004311D2">
        <w:rPr>
          <w:rFonts w:ascii="Times New Roman" w:hAnsi="Times New Roman"/>
          <w:spacing w:val="-6"/>
          <w:sz w:val="30"/>
          <w:szCs w:val="30"/>
        </w:rPr>
        <w:t xml:space="preserve">Анализ износа </w:t>
      </w:r>
      <w:r w:rsidR="00AB3625" w:rsidRPr="004311D2">
        <w:rPr>
          <w:rFonts w:ascii="Times New Roman" w:hAnsi="Times New Roman"/>
          <w:spacing w:val="-6"/>
          <w:sz w:val="30"/>
          <w:szCs w:val="30"/>
        </w:rPr>
        <w:t>линий электропередачи</w:t>
      </w:r>
      <w:r w:rsidRPr="004311D2">
        <w:rPr>
          <w:rFonts w:ascii="Times New Roman" w:hAnsi="Times New Roman"/>
          <w:spacing w:val="-6"/>
          <w:sz w:val="30"/>
          <w:szCs w:val="30"/>
        </w:rPr>
        <w:t xml:space="preserve"> </w:t>
      </w:r>
      <w:r w:rsidR="00A14E20" w:rsidRPr="004311D2">
        <w:rPr>
          <w:rFonts w:ascii="Times New Roman" w:hAnsi="Times New Roman"/>
          <w:spacing w:val="-6"/>
          <w:sz w:val="30"/>
          <w:szCs w:val="30"/>
        </w:rPr>
        <w:t>указывает</w:t>
      </w:r>
      <w:r w:rsidR="001F1342" w:rsidRPr="004311D2">
        <w:rPr>
          <w:rFonts w:ascii="Times New Roman" w:hAnsi="Times New Roman"/>
          <w:spacing w:val="-6"/>
          <w:sz w:val="30"/>
          <w:szCs w:val="30"/>
        </w:rPr>
        <w:t xml:space="preserve"> </w:t>
      </w:r>
      <w:r w:rsidR="00A14E20" w:rsidRPr="004311D2">
        <w:rPr>
          <w:rFonts w:ascii="Times New Roman" w:hAnsi="Times New Roman"/>
          <w:spacing w:val="-6"/>
          <w:sz w:val="30"/>
          <w:szCs w:val="30"/>
        </w:rPr>
        <w:t xml:space="preserve">на необходимость модернизации линий 110 </w:t>
      </w:r>
      <w:proofErr w:type="spellStart"/>
      <w:r w:rsidR="00A14E20" w:rsidRPr="004311D2">
        <w:rPr>
          <w:rFonts w:ascii="Times New Roman" w:hAnsi="Times New Roman"/>
          <w:spacing w:val="-6"/>
          <w:sz w:val="30"/>
          <w:szCs w:val="30"/>
        </w:rPr>
        <w:t>кВ</w:t>
      </w:r>
      <w:r w:rsidRPr="004311D2">
        <w:rPr>
          <w:rFonts w:ascii="Times New Roman" w:hAnsi="Times New Roman"/>
          <w:spacing w:val="-6"/>
          <w:sz w:val="30"/>
          <w:szCs w:val="30"/>
        </w:rPr>
        <w:t>.</w:t>
      </w:r>
      <w:proofErr w:type="spellEnd"/>
      <w:r w:rsidR="00552B5A">
        <w:rPr>
          <w:rFonts w:ascii="Times New Roman" w:hAnsi="Times New Roman"/>
          <w:spacing w:val="-6"/>
          <w:sz w:val="30"/>
          <w:szCs w:val="30"/>
          <w:lang w:val="ru-RU"/>
        </w:rPr>
        <w:t xml:space="preserve"> </w:t>
      </w:r>
    </w:p>
    <w:p w14:paraId="40AF8B7D" w14:textId="58CA957B" w:rsidR="00494542" w:rsidRPr="005A2065" w:rsidRDefault="00494542" w:rsidP="00494542">
      <w:pPr>
        <w:pStyle w:val="211"/>
        <w:ind w:firstLine="851"/>
        <w:rPr>
          <w:rFonts w:ascii="Times New Roman" w:hAnsi="Times New Roman"/>
          <w:sz w:val="30"/>
          <w:szCs w:val="30"/>
          <w:lang w:eastAsia="ru-RU"/>
        </w:rPr>
      </w:pPr>
      <w:r w:rsidRPr="005A2065">
        <w:rPr>
          <w:rFonts w:ascii="Times New Roman" w:hAnsi="Times New Roman"/>
          <w:sz w:val="30"/>
          <w:szCs w:val="30"/>
          <w:lang w:eastAsia="ru-RU"/>
        </w:rPr>
        <w:t xml:space="preserve">В рамках развития электрических сетей до 2025 года предусматривается реконструкция: ПС 330 </w:t>
      </w:r>
      <w:proofErr w:type="spellStart"/>
      <w:r w:rsidRPr="005A2065">
        <w:rPr>
          <w:rFonts w:ascii="Times New Roman" w:hAnsi="Times New Roman"/>
          <w:sz w:val="30"/>
          <w:szCs w:val="30"/>
          <w:lang w:eastAsia="ru-RU"/>
        </w:rPr>
        <w:t>кВ</w:t>
      </w:r>
      <w:proofErr w:type="spellEnd"/>
      <w:r w:rsidRPr="005A2065">
        <w:rPr>
          <w:rFonts w:ascii="Times New Roman" w:hAnsi="Times New Roman"/>
          <w:sz w:val="30"/>
          <w:szCs w:val="30"/>
          <w:lang w:eastAsia="ru-RU"/>
        </w:rPr>
        <w:t xml:space="preserve"> Барановичи, Орша, Столбцы, Белорусская, Сморгонь, Минск Северная, Могилев, Калийная; строительство ПС 330 </w:t>
      </w:r>
      <w:proofErr w:type="spellStart"/>
      <w:r w:rsidRPr="005A2065">
        <w:rPr>
          <w:rFonts w:ascii="Times New Roman" w:hAnsi="Times New Roman"/>
          <w:sz w:val="30"/>
          <w:szCs w:val="30"/>
          <w:lang w:eastAsia="ru-RU"/>
        </w:rPr>
        <w:t>кВ</w:t>
      </w:r>
      <w:proofErr w:type="spellEnd"/>
      <w:r w:rsidRPr="005A2065">
        <w:rPr>
          <w:rFonts w:ascii="Times New Roman" w:hAnsi="Times New Roman"/>
          <w:sz w:val="30"/>
          <w:szCs w:val="30"/>
          <w:lang w:eastAsia="ru-RU"/>
        </w:rPr>
        <w:t xml:space="preserve"> Петриков; сооружение ВЛ 330 </w:t>
      </w:r>
      <w:proofErr w:type="spellStart"/>
      <w:r w:rsidRPr="005A2065">
        <w:rPr>
          <w:rFonts w:ascii="Times New Roman" w:hAnsi="Times New Roman"/>
          <w:sz w:val="30"/>
          <w:szCs w:val="30"/>
          <w:lang w:eastAsia="ru-RU"/>
        </w:rPr>
        <w:t>кВ</w:t>
      </w:r>
      <w:proofErr w:type="spellEnd"/>
      <w:r w:rsidRPr="005A206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5A2065">
        <w:rPr>
          <w:rFonts w:ascii="Times New Roman" w:hAnsi="Times New Roman"/>
          <w:sz w:val="30"/>
          <w:szCs w:val="30"/>
          <w:lang w:val="ru-RU" w:eastAsia="ru-RU"/>
        </w:rPr>
        <w:br/>
      </w:r>
      <w:proofErr w:type="spellStart"/>
      <w:r w:rsidRPr="005A2065">
        <w:rPr>
          <w:rFonts w:ascii="Times New Roman" w:hAnsi="Times New Roman"/>
          <w:sz w:val="30"/>
          <w:szCs w:val="30"/>
          <w:lang w:eastAsia="ru-RU"/>
        </w:rPr>
        <w:t>Белоозерск</w:t>
      </w:r>
      <w:proofErr w:type="spellEnd"/>
      <w:r w:rsidRPr="005A2065">
        <w:rPr>
          <w:rFonts w:ascii="Times New Roman" w:hAnsi="Times New Roman"/>
          <w:sz w:val="30"/>
          <w:szCs w:val="30"/>
          <w:lang w:eastAsia="ru-RU"/>
        </w:rPr>
        <w:t xml:space="preserve"> – Пинск – Микашевичи (75 км и 102 км), ВЛ 330 </w:t>
      </w:r>
      <w:proofErr w:type="spellStart"/>
      <w:r w:rsidRPr="005A2065">
        <w:rPr>
          <w:rFonts w:ascii="Times New Roman" w:hAnsi="Times New Roman"/>
          <w:sz w:val="30"/>
          <w:szCs w:val="30"/>
          <w:lang w:eastAsia="ru-RU"/>
        </w:rPr>
        <w:t>кВ</w:t>
      </w:r>
      <w:proofErr w:type="spellEnd"/>
      <w:r w:rsidRPr="005A206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C865C7">
        <w:rPr>
          <w:rFonts w:ascii="Times New Roman" w:hAnsi="Times New Roman"/>
          <w:sz w:val="30"/>
          <w:szCs w:val="30"/>
          <w:lang w:eastAsia="ru-RU"/>
        </w:rPr>
        <w:br/>
      </w:r>
      <w:r w:rsidRPr="005A2065">
        <w:rPr>
          <w:rFonts w:ascii="Times New Roman" w:hAnsi="Times New Roman"/>
          <w:sz w:val="30"/>
          <w:szCs w:val="30"/>
          <w:lang w:eastAsia="ru-RU"/>
        </w:rPr>
        <w:t>Столбцы – Барановичи (69,9 км), захода-выхода ВЛ 330 </w:t>
      </w:r>
      <w:proofErr w:type="spellStart"/>
      <w:r w:rsidRPr="005A2065">
        <w:rPr>
          <w:rFonts w:ascii="Times New Roman" w:hAnsi="Times New Roman"/>
          <w:sz w:val="30"/>
          <w:szCs w:val="30"/>
          <w:lang w:eastAsia="ru-RU"/>
        </w:rPr>
        <w:t>кВ</w:t>
      </w:r>
      <w:proofErr w:type="spellEnd"/>
      <w:r w:rsidRPr="005A2065">
        <w:rPr>
          <w:rFonts w:ascii="Times New Roman" w:hAnsi="Times New Roman"/>
          <w:sz w:val="30"/>
          <w:szCs w:val="30"/>
          <w:lang w:eastAsia="ru-RU"/>
        </w:rPr>
        <w:t xml:space="preserve"> Калийная – Мозырь на ПС 330 </w:t>
      </w:r>
      <w:proofErr w:type="spellStart"/>
      <w:r w:rsidRPr="005A2065">
        <w:rPr>
          <w:rFonts w:ascii="Times New Roman" w:hAnsi="Times New Roman"/>
          <w:sz w:val="30"/>
          <w:szCs w:val="30"/>
          <w:lang w:eastAsia="ru-RU"/>
        </w:rPr>
        <w:t>кВ</w:t>
      </w:r>
      <w:proofErr w:type="spellEnd"/>
      <w:r w:rsidRPr="005A2065">
        <w:rPr>
          <w:rFonts w:ascii="Times New Roman" w:hAnsi="Times New Roman"/>
          <w:sz w:val="30"/>
          <w:szCs w:val="30"/>
          <w:lang w:eastAsia="ru-RU"/>
        </w:rPr>
        <w:t xml:space="preserve"> Петриков (2х0,55 км). До 2030 года предусматривается реконструкция ПС 330 </w:t>
      </w:r>
      <w:proofErr w:type="spellStart"/>
      <w:r w:rsidRPr="005A2065">
        <w:rPr>
          <w:rFonts w:ascii="Times New Roman" w:hAnsi="Times New Roman"/>
          <w:sz w:val="30"/>
          <w:szCs w:val="30"/>
          <w:lang w:eastAsia="ru-RU"/>
        </w:rPr>
        <w:t>кВ</w:t>
      </w:r>
      <w:proofErr w:type="spellEnd"/>
      <w:r w:rsidRPr="005A2065">
        <w:rPr>
          <w:rFonts w:ascii="Times New Roman" w:hAnsi="Times New Roman"/>
          <w:sz w:val="30"/>
          <w:szCs w:val="30"/>
          <w:lang w:eastAsia="ru-RU"/>
        </w:rPr>
        <w:t xml:space="preserve"> Полоцк, Лида, Мозырь, Микашевичи, Гродно, Россь, Слуцк, ПС 220 </w:t>
      </w:r>
      <w:proofErr w:type="spellStart"/>
      <w:r w:rsidRPr="005A2065">
        <w:rPr>
          <w:rFonts w:ascii="Times New Roman" w:hAnsi="Times New Roman"/>
          <w:sz w:val="30"/>
          <w:szCs w:val="30"/>
          <w:lang w:eastAsia="ru-RU"/>
        </w:rPr>
        <w:t>кВ</w:t>
      </w:r>
      <w:proofErr w:type="spellEnd"/>
      <w:r w:rsidRPr="005A2065">
        <w:rPr>
          <w:rFonts w:ascii="Times New Roman" w:hAnsi="Times New Roman"/>
          <w:sz w:val="30"/>
          <w:szCs w:val="30"/>
          <w:lang w:eastAsia="ru-RU"/>
        </w:rPr>
        <w:t xml:space="preserve"> Пинск с переводом</w:t>
      </w:r>
      <w:r w:rsidR="001F1342">
        <w:rPr>
          <w:rFonts w:ascii="Times New Roman" w:hAnsi="Times New Roman"/>
          <w:sz w:val="30"/>
          <w:szCs w:val="30"/>
          <w:lang w:val="ru-RU" w:eastAsia="ru-RU"/>
        </w:rPr>
        <w:t xml:space="preserve"> </w:t>
      </w:r>
      <w:r w:rsidRPr="005A2065">
        <w:rPr>
          <w:rFonts w:ascii="Times New Roman" w:hAnsi="Times New Roman"/>
          <w:sz w:val="30"/>
          <w:szCs w:val="30"/>
          <w:lang w:eastAsia="ru-RU"/>
        </w:rPr>
        <w:t>на напряжение 330 </w:t>
      </w:r>
      <w:proofErr w:type="spellStart"/>
      <w:r w:rsidRPr="005A2065">
        <w:rPr>
          <w:rFonts w:ascii="Times New Roman" w:hAnsi="Times New Roman"/>
          <w:sz w:val="30"/>
          <w:szCs w:val="30"/>
          <w:lang w:eastAsia="ru-RU"/>
        </w:rPr>
        <w:t>кВ.</w:t>
      </w:r>
      <w:proofErr w:type="spellEnd"/>
    </w:p>
    <w:p w14:paraId="0C111208" w14:textId="0FF5777E" w:rsidR="001E197B" w:rsidRPr="005A2065" w:rsidRDefault="00C6325C" w:rsidP="00D7698B">
      <w:pPr>
        <w:pStyle w:val="211"/>
        <w:ind w:firstLine="851"/>
        <w:rPr>
          <w:rFonts w:ascii="Times New Roman" w:hAnsi="Times New Roman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Ключевым направлением развития распределительных электрических сетей напряжением 0,4</w:t>
      </w:r>
      <w:r w:rsidR="00DE2952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–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10 (6)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является </w:t>
      </w:r>
      <w:r w:rsidR="006D7BA7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br/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их автоматизация, </w:t>
      </w:r>
      <w:r w:rsidRPr="005A2065">
        <w:rPr>
          <w:rFonts w:ascii="Times New Roman" w:hAnsi="Times New Roman"/>
          <w:sz w:val="30"/>
          <w:szCs w:val="30"/>
          <w:lang w:val="ru-RU"/>
        </w:rPr>
        <w:t>реализуемая в рамках реконструкции.</w:t>
      </w:r>
    </w:p>
    <w:p w14:paraId="3B79718D" w14:textId="56F5E6F4" w:rsidR="00C6325C" w:rsidRPr="005A2065" w:rsidRDefault="00C6325C" w:rsidP="00D7698B">
      <w:pPr>
        <w:pStyle w:val="211"/>
        <w:ind w:firstLine="85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sz w:val="30"/>
          <w:szCs w:val="30"/>
          <w:lang w:val="ru-RU"/>
        </w:rPr>
        <w:t xml:space="preserve">При отделении энергосистем Балтии и Украины сохранение надежной работы </w:t>
      </w:r>
      <w:r w:rsidR="00814484">
        <w:rPr>
          <w:rFonts w:ascii="Times New Roman" w:hAnsi="Times New Roman"/>
          <w:sz w:val="30"/>
          <w:szCs w:val="30"/>
          <w:lang w:val="ru-RU"/>
        </w:rPr>
        <w:t>ОЭС Беларуси</w:t>
      </w:r>
      <w:r w:rsidR="0027521A" w:rsidRPr="005A2065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5A2065">
        <w:rPr>
          <w:rFonts w:ascii="Times New Roman" w:hAnsi="Times New Roman"/>
          <w:sz w:val="30"/>
          <w:szCs w:val="30"/>
          <w:lang w:val="ru-RU"/>
        </w:rPr>
        <w:t xml:space="preserve">без отключения потребителей в случае одновременного аварийного отключения двух энергоблоков Белорусской </w:t>
      </w:r>
      <w:r w:rsidRPr="005A2065">
        <w:rPr>
          <w:rFonts w:ascii="Times New Roman" w:hAnsi="Times New Roman"/>
          <w:sz w:val="30"/>
          <w:szCs w:val="30"/>
          <w:lang w:val="ru-RU"/>
        </w:rPr>
        <w:lastRenderedPageBreak/>
        <w:t>АЭС возможно только путем дополнительного сетевого строительства с ЕЭС России</w:t>
      </w:r>
      <w:r w:rsidR="00FC7A05" w:rsidRPr="005A2065">
        <w:rPr>
          <w:rFonts w:ascii="Times New Roman" w:hAnsi="Times New Roman"/>
          <w:sz w:val="30"/>
          <w:szCs w:val="30"/>
          <w:lang w:val="ru-RU"/>
        </w:rPr>
        <w:t xml:space="preserve"> (при экономической целесообразности)</w:t>
      </w:r>
      <w:r w:rsidRPr="005A2065">
        <w:rPr>
          <w:rFonts w:ascii="Times New Roman" w:hAnsi="Times New Roman"/>
          <w:sz w:val="30"/>
          <w:szCs w:val="30"/>
          <w:lang w:val="ru-RU"/>
        </w:rPr>
        <w:t xml:space="preserve"> или организации </w:t>
      </w:r>
      <w:r w:rsidR="00AB3625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ВПТ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на других межгосударственных связях с возможностью использования по ним аварийного резерва мощности. </w:t>
      </w:r>
    </w:p>
    <w:p w14:paraId="480F3713" w14:textId="501F78F1" w:rsidR="00C6325C" w:rsidRPr="005A2065" w:rsidRDefault="00C6325C" w:rsidP="00D7698B">
      <w:pPr>
        <w:pStyle w:val="211"/>
        <w:ind w:firstLine="85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Для организации ВПТ могут рассматриваться существующие межсистемные связи по сети 330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между </w:t>
      </w:r>
      <w:r w:rsidR="00814484">
        <w:rPr>
          <w:rFonts w:ascii="Times New Roman" w:hAnsi="Times New Roman"/>
          <w:color w:val="000000" w:themeColor="text1"/>
          <w:sz w:val="30"/>
          <w:szCs w:val="30"/>
          <w:lang w:val="ru-RU"/>
        </w:rPr>
        <w:t>ОЭС Беларуси</w:t>
      </w:r>
      <w:r w:rsidR="0027521A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="006D7BA7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br/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и ЭС Литвы (ВЛ 330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Поставы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– Игналинская АЭС №</w:t>
      </w:r>
      <w:r w:rsidR="00AB3625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1, №</w:t>
      </w:r>
      <w:r w:rsidR="00AB3625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2 </w:t>
      </w:r>
      <w:r w:rsidR="006D7BA7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br/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и участок ВЛ №</w:t>
      </w:r>
      <w:r w:rsidR="00AB3625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3, Гродно – Алитус)</w:t>
      </w:r>
      <w:r w:rsidR="00242E8A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, ОЭС Беларуси и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ОЭС Украины </w:t>
      </w:r>
      <w:r w:rsidR="002D1BF5">
        <w:rPr>
          <w:rFonts w:ascii="Times New Roman" w:hAnsi="Times New Roman"/>
          <w:color w:val="000000" w:themeColor="text1"/>
          <w:sz w:val="30"/>
          <w:szCs w:val="30"/>
          <w:lang w:val="ru-RU"/>
        </w:rPr>
        <w:br/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(ВЛ 330 </w:t>
      </w:r>
      <w:proofErr w:type="spellStart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кВ</w:t>
      </w:r>
      <w:proofErr w:type="spellEnd"/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Мозырь – Чернобыльская АЭС, Гомель – Чернигов), пропускная способность которых должна определяться при конкретной реализации проекта. Сооружение ВПТ между </w:t>
      </w:r>
      <w:r w:rsidR="00814484">
        <w:rPr>
          <w:rFonts w:ascii="Times New Roman" w:hAnsi="Times New Roman"/>
          <w:color w:val="000000" w:themeColor="text1"/>
          <w:sz w:val="30"/>
          <w:szCs w:val="30"/>
          <w:lang w:val="ru-RU"/>
        </w:rPr>
        <w:t>ОЭС Беларуси</w:t>
      </w:r>
      <w:r w:rsidR="007B0609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и ЭС Литвы целесообразно рассматривать в случае изменения позиции Литвы относительно ввода в эксплуатацию Белорусской АЭС.</w:t>
      </w:r>
    </w:p>
    <w:p w14:paraId="2C178A18" w14:textId="284EC725" w:rsidR="00C6325C" w:rsidRPr="005A2065" w:rsidRDefault="00772A78" w:rsidP="00D7698B">
      <w:pPr>
        <w:pStyle w:val="211"/>
        <w:ind w:firstLine="85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Развитие и модернизаци</w:t>
      </w:r>
      <w:r w:rsidR="00D7698B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ю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систем теплоснабжения и тепловых сетей планируется осуществлять с учетом минимизации эксплуатируемого оборудования тепловых электрических станций и котельных энергосистемы при условии сохранения отпуска теп</w:t>
      </w:r>
      <w:r w:rsidR="00AB3625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ловой энергии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потребителям. </w:t>
      </w:r>
      <w:r w:rsidR="00C636AE" w:rsidRPr="00C636AE">
        <w:rPr>
          <w:rFonts w:ascii="Times New Roman" w:hAnsi="Times New Roman"/>
          <w:color w:val="000000" w:themeColor="text1"/>
          <w:sz w:val="30"/>
          <w:szCs w:val="30"/>
          <w:lang w:val="ru-RU"/>
        </w:rPr>
        <w:t>Для поддержания уровня износа на уровне 40</w:t>
      </w:r>
      <w:r w:rsidR="00242E8A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="00C636AE" w:rsidRPr="00C636AE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% необходимый объем ежегодной замены тепловых сетей в </w:t>
      </w:r>
      <w:r w:rsidR="000D580C">
        <w:rPr>
          <w:rFonts w:ascii="Times New Roman" w:hAnsi="Times New Roman"/>
          <w:color w:val="000000" w:themeColor="text1"/>
          <w:sz w:val="30"/>
          <w:szCs w:val="30"/>
          <w:lang w:val="ru-RU"/>
        </w:rPr>
        <w:br/>
      </w:r>
      <w:r w:rsidR="00C636AE" w:rsidRPr="00C636AE">
        <w:rPr>
          <w:rFonts w:ascii="Times New Roman" w:hAnsi="Times New Roman"/>
          <w:color w:val="000000" w:themeColor="text1"/>
          <w:sz w:val="30"/>
          <w:szCs w:val="30"/>
          <w:lang w:val="ru-RU"/>
        </w:rPr>
        <w:t>ГПО «Белэнерго» должен составлять 250</w:t>
      </w:r>
      <w:r w:rsidR="009D430D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– 280</w:t>
      </w:r>
      <w:r w:rsidR="00C636AE" w:rsidRPr="00C636AE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км в однотрубном исчислении. </w:t>
      </w:r>
      <w:r w:rsidR="00242E8A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Поскольку </w:t>
      </w:r>
      <w:r w:rsidR="00C636AE" w:rsidRPr="00C636AE">
        <w:rPr>
          <w:rFonts w:ascii="Times New Roman" w:hAnsi="Times New Roman"/>
          <w:color w:val="000000" w:themeColor="text1"/>
          <w:sz w:val="30"/>
          <w:szCs w:val="30"/>
          <w:lang w:val="ru-RU"/>
        </w:rPr>
        <w:t>в 2016 – 2018 годах объ</w:t>
      </w:r>
      <w:r w:rsidR="00DE2952">
        <w:rPr>
          <w:rFonts w:ascii="Times New Roman" w:hAnsi="Times New Roman"/>
          <w:color w:val="000000" w:themeColor="text1"/>
          <w:sz w:val="30"/>
          <w:szCs w:val="30"/>
          <w:lang w:val="ru-RU"/>
        </w:rPr>
        <w:t>е</w:t>
      </w:r>
      <w:r w:rsidR="00C636AE" w:rsidRPr="00C636AE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м замены тепловых сетей составлял 130 – 150 км в год, </w:t>
      </w:r>
      <w:r w:rsidR="00242E8A">
        <w:rPr>
          <w:rFonts w:ascii="Times New Roman" w:hAnsi="Times New Roman"/>
          <w:color w:val="000000" w:themeColor="text1"/>
          <w:sz w:val="30"/>
          <w:szCs w:val="30"/>
          <w:lang w:val="ru-RU"/>
        </w:rPr>
        <w:t>необходимо нарастить</w:t>
      </w:r>
      <w:r w:rsidR="00C636AE" w:rsidRPr="00C636AE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темп замены с доведением до необходимого</w:t>
      </w:r>
      <w:r w:rsidR="00242E8A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объема</w:t>
      </w:r>
      <w:r w:rsidR="00C636AE" w:rsidRPr="00C636AE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уже в 2025 году.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Основным направлением в развитии систем теплоснабжения станет их комплексная автоматизация с формированием единых информационных систем при использовании технологий интеллектуальных</w:t>
      </w:r>
      <w:r w:rsidR="001F1342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сетей, ориентированн</w:t>
      </w:r>
      <w:r w:rsidR="00AB3625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ых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на автоматизацию организационных</w:t>
      </w:r>
      <w:r w:rsidR="001F1342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и технологических процессов централизованного теплоснабжения городов</w:t>
      </w:r>
      <w:r w:rsidR="00AB3625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.</w:t>
      </w:r>
    </w:p>
    <w:p w14:paraId="4856AA66" w14:textId="08BDD1D8" w:rsidR="00BC1476" w:rsidRPr="005A2065" w:rsidRDefault="00772A78" w:rsidP="00D7698B">
      <w:pPr>
        <w:pStyle w:val="211"/>
        <w:ind w:firstLine="85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Развитие законодательной и нормативной базы функционирования энергетической системы </w:t>
      </w:r>
      <w:r w:rsidR="0027521A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Республики Беларусь 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будет осуществляться</w:t>
      </w:r>
      <w:r w:rsidR="0077176E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с учетом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принятых и планируемых к принятию в ЕАЭС</w:t>
      </w:r>
      <w:r w:rsidR="0077176E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и иных международных объединениях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документов</w:t>
      </w:r>
      <w:r w:rsidR="00A9791F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.</w:t>
      </w:r>
    </w:p>
    <w:p w14:paraId="0996135E" w14:textId="04C2B5CA" w:rsidR="00472FD6" w:rsidRPr="005A2065" w:rsidRDefault="00472FD6" w:rsidP="00472FD6">
      <w:pPr>
        <w:pStyle w:val="211"/>
        <w:rPr>
          <w:rFonts w:ascii="Times New Roman" w:hAnsi="Times New Roman"/>
          <w:color w:val="000000" w:themeColor="text1"/>
          <w:sz w:val="30"/>
          <w:szCs w:val="30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</w:rPr>
        <w:t>Реализация положений Концепции развития электрогенерирующих мощностей и электрических сетей на период</w:t>
      </w:r>
      <w:r w:rsidR="001F1342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до 2030 года окажет влияние на значения ряда индикаторов энергетической безопасности. </w:t>
      </w:r>
      <w:r w:rsidR="00215474">
        <w:rPr>
          <w:rFonts w:ascii="Times New Roman" w:hAnsi="Times New Roman"/>
          <w:color w:val="000000" w:themeColor="text1"/>
          <w:sz w:val="30"/>
          <w:szCs w:val="30"/>
          <w:lang w:val="ru-RU"/>
        </w:rPr>
        <w:t>Вместе с тем проведенный при подготовке данного документа</w:t>
      </w:r>
      <w:r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 анализ прогнозируемых значений индикаторов </w:t>
      </w:r>
      <w:r w:rsidR="00215474"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с учетом перехода на методологию расчета </w:t>
      </w:r>
      <w:r w:rsidR="00215474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МЭА</w:t>
      </w:r>
      <w:r w:rsidR="00215474" w:rsidRPr="005A2065">
        <w:rPr>
          <w:rFonts w:ascii="Times New Roman" w:hAnsi="Times New Roman"/>
          <w:color w:val="000000" w:themeColor="text1"/>
          <w:sz w:val="30"/>
          <w:szCs w:val="30"/>
        </w:rPr>
        <w:t>, необходимости ввода пиково-резервных мощностей и электрокотлов для интеграции АЭС в энергосистему</w:t>
      </w:r>
      <w:r w:rsidR="00215474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,</w:t>
      </w:r>
      <w:r w:rsidR="00215474" w:rsidRPr="005A2065">
        <w:rPr>
          <w:rFonts w:ascii="Times New Roman" w:hAnsi="Times New Roman"/>
          <w:color w:val="000000" w:themeColor="text1"/>
          <w:sz w:val="30"/>
          <w:szCs w:val="30"/>
        </w:rPr>
        <w:t xml:space="preserve"> прогнозируемых объемов производства электроэнергии от АЭС и соответствующих поставок импортируемого природного газа</w:t>
      </w:r>
      <w:r w:rsidR="0021547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показал необходимость актуализации методик расчета ряда индикаторов, что повлечет изменение их нормативных параметров</w:t>
      </w:r>
      <w:r w:rsidRPr="005A2065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14:paraId="445B033B" w14:textId="245CE014" w:rsidR="003C1CDD" w:rsidRPr="005A2065" w:rsidRDefault="0077176E" w:rsidP="00D7698B">
      <w:pPr>
        <w:pStyle w:val="211"/>
        <w:ind w:firstLine="85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lastRenderedPageBreak/>
        <w:t>Приведенные в данной концепции меры и мероприятия могут быть скорректированы в среднесрочных программных документах</w:t>
      </w:r>
      <w:r w:rsidR="00083CF7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="00AB3625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br/>
      </w:r>
      <w:r w:rsidR="00083CF7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в соответствии с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услови</w:t>
      </w:r>
      <w:r w:rsidR="00083CF7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ями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и параметр</w:t>
      </w:r>
      <w:r w:rsidR="00083CF7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ами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развития экономики</w:t>
      </w:r>
      <w:r w:rsidR="00083CF7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.</w:t>
      </w:r>
    </w:p>
    <w:p w14:paraId="5D38B468" w14:textId="713AB18D" w:rsidR="00E36D30" w:rsidRPr="008720DC" w:rsidRDefault="00E36D30" w:rsidP="00D7698B">
      <w:pPr>
        <w:pStyle w:val="211"/>
        <w:ind w:firstLine="851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Концепция развития электрогенерирующих мощностей </w:t>
      </w:r>
      <w:r w:rsidR="00A9791F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br/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и электрических сетей на период до 2030 года обеспечивает комплексный и системный подход к развитию электроэнергетической сферы, нацеленность на реализацию задач и параметров энергетической безопасности</w:t>
      </w:r>
      <w:r w:rsidR="00075CE4"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, устойчивое экономическое развитие страны</w:t>
      </w:r>
      <w:r w:rsidRPr="005A2065">
        <w:rPr>
          <w:rFonts w:ascii="Times New Roman" w:hAnsi="Times New Roman"/>
          <w:color w:val="000000" w:themeColor="text1"/>
          <w:sz w:val="30"/>
          <w:szCs w:val="30"/>
          <w:lang w:val="ru-RU"/>
        </w:rPr>
        <w:t>.</w:t>
      </w:r>
    </w:p>
    <w:sectPr w:rsidR="00E36D30" w:rsidRPr="008720DC" w:rsidSect="00674230">
      <w:pgSz w:w="11906" w:h="16838"/>
      <w:pgMar w:top="709" w:right="567" w:bottom="1134" w:left="1701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2B4E8" w14:textId="77777777" w:rsidR="00123649" w:rsidRDefault="00123649" w:rsidP="00031383">
      <w:pPr>
        <w:spacing w:after="0" w:line="240" w:lineRule="auto"/>
      </w:pPr>
      <w:r>
        <w:separator/>
      </w:r>
    </w:p>
  </w:endnote>
  <w:endnote w:type="continuationSeparator" w:id="0">
    <w:p w14:paraId="67017342" w14:textId="77777777" w:rsidR="00123649" w:rsidRDefault="00123649" w:rsidP="000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BEA20" w14:textId="77777777" w:rsidR="00123649" w:rsidRDefault="00123649" w:rsidP="00031383">
      <w:pPr>
        <w:spacing w:after="0" w:line="240" w:lineRule="auto"/>
      </w:pPr>
      <w:r>
        <w:separator/>
      </w:r>
    </w:p>
  </w:footnote>
  <w:footnote w:type="continuationSeparator" w:id="0">
    <w:p w14:paraId="422F000E" w14:textId="77777777" w:rsidR="00123649" w:rsidRDefault="00123649" w:rsidP="0003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96912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36C7AFEC" w14:textId="1CE54A6D" w:rsidR="00B952FF" w:rsidRPr="000B4B95" w:rsidRDefault="00B952FF" w:rsidP="000B4B95">
        <w:pPr>
          <w:pStyle w:val="ab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CA060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CA060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A060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4E08CC">
          <w:rPr>
            <w:rFonts w:ascii="Times New Roman" w:hAnsi="Times New Roman" w:cs="Times New Roman"/>
            <w:noProof/>
            <w:sz w:val="30"/>
            <w:szCs w:val="30"/>
          </w:rPr>
          <w:t>21</w:t>
        </w:r>
        <w:r w:rsidRPr="00CA060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78BD"/>
    <w:multiLevelType w:val="hybridMultilevel"/>
    <w:tmpl w:val="E2E4E6D0"/>
    <w:lvl w:ilvl="0" w:tplc="FBE29336">
      <w:start w:val="1"/>
      <w:numFmt w:val="decimal"/>
      <w:suff w:val="nothing"/>
      <w:lvlText w:val="%1."/>
      <w:lvlJc w:val="left"/>
      <w:pPr>
        <w:ind w:left="340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15DC"/>
    <w:multiLevelType w:val="hybridMultilevel"/>
    <w:tmpl w:val="AE2C5400"/>
    <w:lvl w:ilvl="0" w:tplc="533C927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B41FE1"/>
    <w:multiLevelType w:val="hybridMultilevel"/>
    <w:tmpl w:val="6302BE68"/>
    <w:lvl w:ilvl="0" w:tplc="12280728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6F34CFD"/>
    <w:multiLevelType w:val="multilevel"/>
    <w:tmpl w:val="89EA36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0E690A00"/>
    <w:multiLevelType w:val="multilevel"/>
    <w:tmpl w:val="660C6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E7A1EA4"/>
    <w:multiLevelType w:val="hybridMultilevel"/>
    <w:tmpl w:val="EA648C36"/>
    <w:lvl w:ilvl="0" w:tplc="1066785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39F00E7"/>
    <w:multiLevelType w:val="hybridMultilevel"/>
    <w:tmpl w:val="5658D152"/>
    <w:lvl w:ilvl="0" w:tplc="DF50AA36">
      <w:start w:val="2"/>
      <w:numFmt w:val="bullet"/>
      <w:lvlText w:val=""/>
      <w:lvlJc w:val="left"/>
      <w:pPr>
        <w:ind w:left="126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A7405DE"/>
    <w:multiLevelType w:val="hybridMultilevel"/>
    <w:tmpl w:val="AEBE5F7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834F4"/>
    <w:multiLevelType w:val="hybridMultilevel"/>
    <w:tmpl w:val="89A8698E"/>
    <w:lvl w:ilvl="0" w:tplc="6AEA0BB4">
      <w:start w:val="1"/>
      <w:numFmt w:val="decimal"/>
      <w:suff w:val="nothing"/>
      <w:lvlText w:val="%1."/>
      <w:lvlJc w:val="left"/>
      <w:pPr>
        <w:ind w:left="340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D2958"/>
    <w:multiLevelType w:val="multilevel"/>
    <w:tmpl w:val="F1560F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cs="Times New Roman"/>
      </w:rPr>
    </w:lvl>
  </w:abstractNum>
  <w:abstractNum w:abstractNumId="10">
    <w:nsid w:val="291374F2"/>
    <w:multiLevelType w:val="hybridMultilevel"/>
    <w:tmpl w:val="1C20519C"/>
    <w:lvl w:ilvl="0" w:tplc="7982EA96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08D3D91"/>
    <w:multiLevelType w:val="hybridMultilevel"/>
    <w:tmpl w:val="25B02ECC"/>
    <w:lvl w:ilvl="0" w:tplc="C584F2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71753F"/>
    <w:multiLevelType w:val="hybridMultilevel"/>
    <w:tmpl w:val="87B6BCBE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3">
    <w:nsid w:val="34CD50F7"/>
    <w:multiLevelType w:val="hybridMultilevel"/>
    <w:tmpl w:val="BB36A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03AB8"/>
    <w:multiLevelType w:val="hybridMultilevel"/>
    <w:tmpl w:val="D292CB5A"/>
    <w:lvl w:ilvl="0" w:tplc="A6EE87E4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3636275"/>
    <w:multiLevelType w:val="hybridMultilevel"/>
    <w:tmpl w:val="E2883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8B53FF"/>
    <w:multiLevelType w:val="hybridMultilevel"/>
    <w:tmpl w:val="8A1CD50A"/>
    <w:lvl w:ilvl="0" w:tplc="304E885A">
      <w:numFmt w:val="bullet"/>
      <w:lvlText w:val="-"/>
      <w:lvlJc w:val="left"/>
      <w:pPr>
        <w:ind w:left="4188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7">
    <w:nsid w:val="51934915"/>
    <w:multiLevelType w:val="hybridMultilevel"/>
    <w:tmpl w:val="87B6BCBE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8">
    <w:nsid w:val="5CCB30E1"/>
    <w:multiLevelType w:val="multilevel"/>
    <w:tmpl w:val="DB3ADB3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9">
    <w:nsid w:val="5D4C0208"/>
    <w:multiLevelType w:val="hybridMultilevel"/>
    <w:tmpl w:val="555885CE"/>
    <w:lvl w:ilvl="0" w:tplc="26EA3E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8C059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D872B94"/>
    <w:multiLevelType w:val="hybridMultilevel"/>
    <w:tmpl w:val="EF60C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A40C7A"/>
    <w:multiLevelType w:val="hybridMultilevel"/>
    <w:tmpl w:val="A6BCFCBA"/>
    <w:lvl w:ilvl="0" w:tplc="4F4ED0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2834A63"/>
    <w:multiLevelType w:val="multilevel"/>
    <w:tmpl w:val="C02AB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4">
    <w:nsid w:val="72D535C1"/>
    <w:multiLevelType w:val="hybridMultilevel"/>
    <w:tmpl w:val="BC4A09E6"/>
    <w:lvl w:ilvl="0" w:tplc="E84A0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9A4063"/>
    <w:multiLevelType w:val="hybridMultilevel"/>
    <w:tmpl w:val="E91C5628"/>
    <w:lvl w:ilvl="0" w:tplc="6AEA0BB4">
      <w:start w:val="1"/>
      <w:numFmt w:val="decimal"/>
      <w:suff w:val="nothing"/>
      <w:lvlText w:val="%1."/>
      <w:lvlJc w:val="left"/>
      <w:pPr>
        <w:ind w:left="340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395E93"/>
    <w:multiLevelType w:val="hybridMultilevel"/>
    <w:tmpl w:val="D8F01772"/>
    <w:lvl w:ilvl="0" w:tplc="6DC80F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</w:num>
  <w:num w:numId="4">
    <w:abstractNumId w:val="26"/>
  </w:num>
  <w:num w:numId="5">
    <w:abstractNumId w:val="3"/>
  </w:num>
  <w:num w:numId="6">
    <w:abstractNumId w:val="14"/>
  </w:num>
  <w:num w:numId="7">
    <w:abstractNumId w:val="2"/>
  </w:num>
  <w:num w:numId="8">
    <w:abstractNumId w:val="16"/>
  </w:num>
  <w:num w:numId="9">
    <w:abstractNumId w:val="24"/>
  </w:num>
  <w:num w:numId="10">
    <w:abstractNumId w:val="6"/>
  </w:num>
  <w:num w:numId="11">
    <w:abstractNumId w:val="19"/>
  </w:num>
  <w:num w:numId="12">
    <w:abstractNumId w:val="11"/>
  </w:num>
  <w:num w:numId="13">
    <w:abstractNumId w:val="1"/>
  </w:num>
  <w:num w:numId="14">
    <w:abstractNumId w:val="10"/>
  </w:num>
  <w:num w:numId="15">
    <w:abstractNumId w:val="22"/>
  </w:num>
  <w:num w:numId="16">
    <w:abstractNumId w:val="5"/>
  </w:num>
  <w:num w:numId="17">
    <w:abstractNumId w:val="13"/>
  </w:num>
  <w:num w:numId="18">
    <w:abstractNumId w:val="15"/>
  </w:num>
  <w:num w:numId="19">
    <w:abstractNumId w:val="21"/>
  </w:num>
  <w:num w:numId="20">
    <w:abstractNumId w:val="23"/>
  </w:num>
  <w:num w:numId="21">
    <w:abstractNumId w:val="20"/>
  </w:num>
  <w:num w:numId="22">
    <w:abstractNumId w:val="7"/>
  </w:num>
  <w:num w:numId="23">
    <w:abstractNumId w:val="17"/>
  </w:num>
  <w:num w:numId="24">
    <w:abstractNumId w:val="12"/>
  </w:num>
  <w:num w:numId="25">
    <w:abstractNumId w:val="8"/>
  </w:num>
  <w:num w:numId="26">
    <w:abstractNumId w:val="25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39"/>
    <w:rsid w:val="0000757D"/>
    <w:rsid w:val="00013A2D"/>
    <w:rsid w:val="00017B53"/>
    <w:rsid w:val="00021309"/>
    <w:rsid w:val="000226DF"/>
    <w:rsid w:val="000227A4"/>
    <w:rsid w:val="00022CA3"/>
    <w:rsid w:val="00023D72"/>
    <w:rsid w:val="00023FAC"/>
    <w:rsid w:val="0002452D"/>
    <w:rsid w:val="00031383"/>
    <w:rsid w:val="00033AE0"/>
    <w:rsid w:val="00043FF1"/>
    <w:rsid w:val="00045751"/>
    <w:rsid w:val="0004580E"/>
    <w:rsid w:val="00046985"/>
    <w:rsid w:val="00050EF3"/>
    <w:rsid w:val="00051818"/>
    <w:rsid w:val="0005328F"/>
    <w:rsid w:val="00054912"/>
    <w:rsid w:val="000570AC"/>
    <w:rsid w:val="000651D7"/>
    <w:rsid w:val="00075CE4"/>
    <w:rsid w:val="00075F5C"/>
    <w:rsid w:val="000770F8"/>
    <w:rsid w:val="00083CF7"/>
    <w:rsid w:val="00087CA2"/>
    <w:rsid w:val="00087FCE"/>
    <w:rsid w:val="00094E1B"/>
    <w:rsid w:val="000A1809"/>
    <w:rsid w:val="000A2A42"/>
    <w:rsid w:val="000A2B1D"/>
    <w:rsid w:val="000A3118"/>
    <w:rsid w:val="000A50D5"/>
    <w:rsid w:val="000A5673"/>
    <w:rsid w:val="000A57F4"/>
    <w:rsid w:val="000A6373"/>
    <w:rsid w:val="000B264B"/>
    <w:rsid w:val="000B4B95"/>
    <w:rsid w:val="000C2924"/>
    <w:rsid w:val="000C3309"/>
    <w:rsid w:val="000C4156"/>
    <w:rsid w:val="000C5BD1"/>
    <w:rsid w:val="000C65F6"/>
    <w:rsid w:val="000C66CD"/>
    <w:rsid w:val="000C66CF"/>
    <w:rsid w:val="000C77F5"/>
    <w:rsid w:val="000D023A"/>
    <w:rsid w:val="000D2FC2"/>
    <w:rsid w:val="000D39D7"/>
    <w:rsid w:val="000D448C"/>
    <w:rsid w:val="000D580C"/>
    <w:rsid w:val="000D5D33"/>
    <w:rsid w:val="000E0345"/>
    <w:rsid w:val="000F2190"/>
    <w:rsid w:val="000F488E"/>
    <w:rsid w:val="000F7B15"/>
    <w:rsid w:val="000F7E0E"/>
    <w:rsid w:val="00100C5F"/>
    <w:rsid w:val="00101470"/>
    <w:rsid w:val="00101612"/>
    <w:rsid w:val="00101763"/>
    <w:rsid w:val="00102167"/>
    <w:rsid w:val="0011010A"/>
    <w:rsid w:val="0011019E"/>
    <w:rsid w:val="00111E0C"/>
    <w:rsid w:val="00111F3B"/>
    <w:rsid w:val="0011206C"/>
    <w:rsid w:val="0011330A"/>
    <w:rsid w:val="001148B7"/>
    <w:rsid w:val="001157C9"/>
    <w:rsid w:val="00115838"/>
    <w:rsid w:val="00117729"/>
    <w:rsid w:val="00117D4F"/>
    <w:rsid w:val="00121A45"/>
    <w:rsid w:val="00122D05"/>
    <w:rsid w:val="00123649"/>
    <w:rsid w:val="0012525E"/>
    <w:rsid w:val="00125BDA"/>
    <w:rsid w:val="001278E4"/>
    <w:rsid w:val="00130651"/>
    <w:rsid w:val="001308E6"/>
    <w:rsid w:val="00130FA0"/>
    <w:rsid w:val="00133C68"/>
    <w:rsid w:val="00133F15"/>
    <w:rsid w:val="001341FA"/>
    <w:rsid w:val="001426EA"/>
    <w:rsid w:val="00147ECF"/>
    <w:rsid w:val="00152815"/>
    <w:rsid w:val="00153AA9"/>
    <w:rsid w:val="00157924"/>
    <w:rsid w:val="00162408"/>
    <w:rsid w:val="00164619"/>
    <w:rsid w:val="00165829"/>
    <w:rsid w:val="001703CC"/>
    <w:rsid w:val="001704E2"/>
    <w:rsid w:val="001735AD"/>
    <w:rsid w:val="0017382A"/>
    <w:rsid w:val="00182269"/>
    <w:rsid w:val="001837AA"/>
    <w:rsid w:val="00184281"/>
    <w:rsid w:val="00185167"/>
    <w:rsid w:val="00187698"/>
    <w:rsid w:val="00190439"/>
    <w:rsid w:val="00190738"/>
    <w:rsid w:val="00192509"/>
    <w:rsid w:val="0019266B"/>
    <w:rsid w:val="00193ED1"/>
    <w:rsid w:val="00196E9C"/>
    <w:rsid w:val="001A2CF1"/>
    <w:rsid w:val="001A44E5"/>
    <w:rsid w:val="001A5DE4"/>
    <w:rsid w:val="001B3DDF"/>
    <w:rsid w:val="001B4100"/>
    <w:rsid w:val="001B44EE"/>
    <w:rsid w:val="001B47D4"/>
    <w:rsid w:val="001B5108"/>
    <w:rsid w:val="001B7D02"/>
    <w:rsid w:val="001C5847"/>
    <w:rsid w:val="001D0F40"/>
    <w:rsid w:val="001D5926"/>
    <w:rsid w:val="001E197B"/>
    <w:rsid w:val="001E45F8"/>
    <w:rsid w:val="001E47AB"/>
    <w:rsid w:val="001F1342"/>
    <w:rsid w:val="001F1E2A"/>
    <w:rsid w:val="001F383D"/>
    <w:rsid w:val="001F44AD"/>
    <w:rsid w:val="002027E6"/>
    <w:rsid w:val="00204C34"/>
    <w:rsid w:val="002135F6"/>
    <w:rsid w:val="002139B5"/>
    <w:rsid w:val="00215474"/>
    <w:rsid w:val="00215DCD"/>
    <w:rsid w:val="0022058A"/>
    <w:rsid w:val="00220799"/>
    <w:rsid w:val="002232F2"/>
    <w:rsid w:val="0022631C"/>
    <w:rsid w:val="0023011A"/>
    <w:rsid w:val="00231927"/>
    <w:rsid w:val="00231D33"/>
    <w:rsid w:val="00237A61"/>
    <w:rsid w:val="00240875"/>
    <w:rsid w:val="00240BA3"/>
    <w:rsid w:val="00242E8A"/>
    <w:rsid w:val="00250482"/>
    <w:rsid w:val="00250D84"/>
    <w:rsid w:val="0025147D"/>
    <w:rsid w:val="00254A45"/>
    <w:rsid w:val="00255329"/>
    <w:rsid w:val="00255476"/>
    <w:rsid w:val="00262DE0"/>
    <w:rsid w:val="00263D85"/>
    <w:rsid w:val="002642D7"/>
    <w:rsid w:val="00266789"/>
    <w:rsid w:val="00271AC3"/>
    <w:rsid w:val="002721F1"/>
    <w:rsid w:val="00274821"/>
    <w:rsid w:val="0027521A"/>
    <w:rsid w:val="002754F1"/>
    <w:rsid w:val="0028494C"/>
    <w:rsid w:val="0028627E"/>
    <w:rsid w:val="002874AC"/>
    <w:rsid w:val="002875DE"/>
    <w:rsid w:val="00290644"/>
    <w:rsid w:val="0029484C"/>
    <w:rsid w:val="00294E88"/>
    <w:rsid w:val="00295E98"/>
    <w:rsid w:val="00296425"/>
    <w:rsid w:val="002A3EBE"/>
    <w:rsid w:val="002B3243"/>
    <w:rsid w:val="002B63D5"/>
    <w:rsid w:val="002C2CB0"/>
    <w:rsid w:val="002D0920"/>
    <w:rsid w:val="002D1BF5"/>
    <w:rsid w:val="002D210C"/>
    <w:rsid w:val="002D2E7B"/>
    <w:rsid w:val="002D3076"/>
    <w:rsid w:val="002D4D19"/>
    <w:rsid w:val="002D55DC"/>
    <w:rsid w:val="002E1797"/>
    <w:rsid w:val="002E3A73"/>
    <w:rsid w:val="002E6053"/>
    <w:rsid w:val="002E69BE"/>
    <w:rsid w:val="002E77A3"/>
    <w:rsid w:val="002F0C9F"/>
    <w:rsid w:val="002F23E9"/>
    <w:rsid w:val="002F4F33"/>
    <w:rsid w:val="002F553E"/>
    <w:rsid w:val="002F6C46"/>
    <w:rsid w:val="002F6CD9"/>
    <w:rsid w:val="0030066C"/>
    <w:rsid w:val="00310B6E"/>
    <w:rsid w:val="00313127"/>
    <w:rsid w:val="00314C73"/>
    <w:rsid w:val="00314EE8"/>
    <w:rsid w:val="00320B58"/>
    <w:rsid w:val="003225BA"/>
    <w:rsid w:val="003265A7"/>
    <w:rsid w:val="00326A1D"/>
    <w:rsid w:val="003304F4"/>
    <w:rsid w:val="003313E7"/>
    <w:rsid w:val="003346D4"/>
    <w:rsid w:val="003358A2"/>
    <w:rsid w:val="00337301"/>
    <w:rsid w:val="003422A7"/>
    <w:rsid w:val="00346DF3"/>
    <w:rsid w:val="00355DD0"/>
    <w:rsid w:val="003655FA"/>
    <w:rsid w:val="00370941"/>
    <w:rsid w:val="003727B1"/>
    <w:rsid w:val="00381C25"/>
    <w:rsid w:val="00383427"/>
    <w:rsid w:val="0038407A"/>
    <w:rsid w:val="0039172E"/>
    <w:rsid w:val="00393A07"/>
    <w:rsid w:val="00394922"/>
    <w:rsid w:val="003962D0"/>
    <w:rsid w:val="00397FDB"/>
    <w:rsid w:val="003A3890"/>
    <w:rsid w:val="003A5475"/>
    <w:rsid w:val="003A66E9"/>
    <w:rsid w:val="003B116F"/>
    <w:rsid w:val="003B4BA6"/>
    <w:rsid w:val="003C1CDD"/>
    <w:rsid w:val="003C20B9"/>
    <w:rsid w:val="003C42ED"/>
    <w:rsid w:val="003C73F5"/>
    <w:rsid w:val="003D3F33"/>
    <w:rsid w:val="003E2B48"/>
    <w:rsid w:val="003E4E1B"/>
    <w:rsid w:val="003E50BD"/>
    <w:rsid w:val="003E620A"/>
    <w:rsid w:val="003E652D"/>
    <w:rsid w:val="003E7B00"/>
    <w:rsid w:val="003F3010"/>
    <w:rsid w:val="003F5911"/>
    <w:rsid w:val="003F5DD5"/>
    <w:rsid w:val="003F740D"/>
    <w:rsid w:val="00401626"/>
    <w:rsid w:val="00401991"/>
    <w:rsid w:val="00403F43"/>
    <w:rsid w:val="0040414C"/>
    <w:rsid w:val="004066D2"/>
    <w:rsid w:val="00406D36"/>
    <w:rsid w:val="0041433F"/>
    <w:rsid w:val="00417651"/>
    <w:rsid w:val="0043100F"/>
    <w:rsid w:val="004311D2"/>
    <w:rsid w:val="00431688"/>
    <w:rsid w:val="00431B14"/>
    <w:rsid w:val="00435022"/>
    <w:rsid w:val="00436593"/>
    <w:rsid w:val="00436D58"/>
    <w:rsid w:val="00436E9B"/>
    <w:rsid w:val="004421CE"/>
    <w:rsid w:val="00442AA9"/>
    <w:rsid w:val="004452A8"/>
    <w:rsid w:val="004515F2"/>
    <w:rsid w:val="0046189E"/>
    <w:rsid w:val="00464387"/>
    <w:rsid w:val="004660C7"/>
    <w:rsid w:val="00470117"/>
    <w:rsid w:val="004709AE"/>
    <w:rsid w:val="00470BDB"/>
    <w:rsid w:val="004718FC"/>
    <w:rsid w:val="00472353"/>
    <w:rsid w:val="00472FD6"/>
    <w:rsid w:val="00474244"/>
    <w:rsid w:val="00474920"/>
    <w:rsid w:val="00474B21"/>
    <w:rsid w:val="0047578D"/>
    <w:rsid w:val="00475991"/>
    <w:rsid w:val="00476334"/>
    <w:rsid w:val="00482DB9"/>
    <w:rsid w:val="004840A5"/>
    <w:rsid w:val="00484F8A"/>
    <w:rsid w:val="0049148C"/>
    <w:rsid w:val="00494542"/>
    <w:rsid w:val="004975E9"/>
    <w:rsid w:val="004A3D79"/>
    <w:rsid w:val="004A62B3"/>
    <w:rsid w:val="004A64AE"/>
    <w:rsid w:val="004A78D5"/>
    <w:rsid w:val="004B031C"/>
    <w:rsid w:val="004B7154"/>
    <w:rsid w:val="004B72AB"/>
    <w:rsid w:val="004C16ED"/>
    <w:rsid w:val="004D045D"/>
    <w:rsid w:val="004D1635"/>
    <w:rsid w:val="004D4B76"/>
    <w:rsid w:val="004D6CE2"/>
    <w:rsid w:val="004E08CC"/>
    <w:rsid w:val="004E5045"/>
    <w:rsid w:val="004F1EE7"/>
    <w:rsid w:val="004F27BB"/>
    <w:rsid w:val="004F31D4"/>
    <w:rsid w:val="004F5592"/>
    <w:rsid w:val="004F588E"/>
    <w:rsid w:val="004F7081"/>
    <w:rsid w:val="004F768E"/>
    <w:rsid w:val="0050025C"/>
    <w:rsid w:val="00501ED8"/>
    <w:rsid w:val="00504093"/>
    <w:rsid w:val="00505161"/>
    <w:rsid w:val="00506EFF"/>
    <w:rsid w:val="00515802"/>
    <w:rsid w:val="005205AA"/>
    <w:rsid w:val="00523B1B"/>
    <w:rsid w:val="00523DEB"/>
    <w:rsid w:val="005257FC"/>
    <w:rsid w:val="005276E9"/>
    <w:rsid w:val="00531C67"/>
    <w:rsid w:val="00533B60"/>
    <w:rsid w:val="00534E02"/>
    <w:rsid w:val="0053738F"/>
    <w:rsid w:val="00542272"/>
    <w:rsid w:val="005453D1"/>
    <w:rsid w:val="00552B5A"/>
    <w:rsid w:val="00560EBE"/>
    <w:rsid w:val="005632A4"/>
    <w:rsid w:val="00563C23"/>
    <w:rsid w:val="00565E74"/>
    <w:rsid w:val="0056667E"/>
    <w:rsid w:val="00567244"/>
    <w:rsid w:val="00576820"/>
    <w:rsid w:val="00577960"/>
    <w:rsid w:val="00580141"/>
    <w:rsid w:val="0058022C"/>
    <w:rsid w:val="00580885"/>
    <w:rsid w:val="005845D2"/>
    <w:rsid w:val="00591133"/>
    <w:rsid w:val="005A1A64"/>
    <w:rsid w:val="005A2065"/>
    <w:rsid w:val="005A5908"/>
    <w:rsid w:val="005A6823"/>
    <w:rsid w:val="005A7FD4"/>
    <w:rsid w:val="005B023E"/>
    <w:rsid w:val="005B051F"/>
    <w:rsid w:val="005B4537"/>
    <w:rsid w:val="005B58A5"/>
    <w:rsid w:val="005B717D"/>
    <w:rsid w:val="005B7279"/>
    <w:rsid w:val="005B75E2"/>
    <w:rsid w:val="005C32C3"/>
    <w:rsid w:val="005D08B2"/>
    <w:rsid w:val="005D36B1"/>
    <w:rsid w:val="005D37B8"/>
    <w:rsid w:val="005D64D1"/>
    <w:rsid w:val="005D7C37"/>
    <w:rsid w:val="005E4554"/>
    <w:rsid w:val="005E5834"/>
    <w:rsid w:val="005E5991"/>
    <w:rsid w:val="005E709A"/>
    <w:rsid w:val="005E7B4C"/>
    <w:rsid w:val="005F0033"/>
    <w:rsid w:val="005F1BE2"/>
    <w:rsid w:val="005F3945"/>
    <w:rsid w:val="005F4308"/>
    <w:rsid w:val="005F456D"/>
    <w:rsid w:val="005F4FAF"/>
    <w:rsid w:val="005F647A"/>
    <w:rsid w:val="00602F52"/>
    <w:rsid w:val="00604365"/>
    <w:rsid w:val="006063E0"/>
    <w:rsid w:val="0061016E"/>
    <w:rsid w:val="00612D21"/>
    <w:rsid w:val="00612FEC"/>
    <w:rsid w:val="00617C59"/>
    <w:rsid w:val="0062162E"/>
    <w:rsid w:val="00622B66"/>
    <w:rsid w:val="00625E6D"/>
    <w:rsid w:val="006263B7"/>
    <w:rsid w:val="006306C8"/>
    <w:rsid w:val="006321DC"/>
    <w:rsid w:val="006341C7"/>
    <w:rsid w:val="0063438C"/>
    <w:rsid w:val="00634B7F"/>
    <w:rsid w:val="00635FB1"/>
    <w:rsid w:val="006402E8"/>
    <w:rsid w:val="00642FB7"/>
    <w:rsid w:val="00654DD8"/>
    <w:rsid w:val="006555BD"/>
    <w:rsid w:val="0065682D"/>
    <w:rsid w:val="00657326"/>
    <w:rsid w:val="00660385"/>
    <w:rsid w:val="0066081C"/>
    <w:rsid w:val="00667496"/>
    <w:rsid w:val="006700D3"/>
    <w:rsid w:val="00670AFC"/>
    <w:rsid w:val="00671701"/>
    <w:rsid w:val="00671864"/>
    <w:rsid w:val="00674230"/>
    <w:rsid w:val="00676034"/>
    <w:rsid w:val="0067756E"/>
    <w:rsid w:val="006810B3"/>
    <w:rsid w:val="00684CB6"/>
    <w:rsid w:val="00686E1A"/>
    <w:rsid w:val="00691015"/>
    <w:rsid w:val="00691719"/>
    <w:rsid w:val="00694962"/>
    <w:rsid w:val="006A084C"/>
    <w:rsid w:val="006A2277"/>
    <w:rsid w:val="006A2574"/>
    <w:rsid w:val="006A4FAC"/>
    <w:rsid w:val="006A69BC"/>
    <w:rsid w:val="006B3475"/>
    <w:rsid w:val="006B4A6A"/>
    <w:rsid w:val="006B4ABA"/>
    <w:rsid w:val="006B73BC"/>
    <w:rsid w:val="006C5944"/>
    <w:rsid w:val="006D21B9"/>
    <w:rsid w:val="006D3799"/>
    <w:rsid w:val="006D7BA7"/>
    <w:rsid w:val="006E0A57"/>
    <w:rsid w:val="006E3483"/>
    <w:rsid w:val="006E4636"/>
    <w:rsid w:val="006F0947"/>
    <w:rsid w:val="006F1F86"/>
    <w:rsid w:val="006F209A"/>
    <w:rsid w:val="006F60B4"/>
    <w:rsid w:val="00700A60"/>
    <w:rsid w:val="00702721"/>
    <w:rsid w:val="00706EE1"/>
    <w:rsid w:val="007121E2"/>
    <w:rsid w:val="00713977"/>
    <w:rsid w:val="007156F6"/>
    <w:rsid w:val="00717282"/>
    <w:rsid w:val="0072177E"/>
    <w:rsid w:val="00722C45"/>
    <w:rsid w:val="00724E16"/>
    <w:rsid w:val="00731DA4"/>
    <w:rsid w:val="00736F5C"/>
    <w:rsid w:val="007409B4"/>
    <w:rsid w:val="00741047"/>
    <w:rsid w:val="00741D9D"/>
    <w:rsid w:val="00744C02"/>
    <w:rsid w:val="007452FF"/>
    <w:rsid w:val="00745C75"/>
    <w:rsid w:val="0075202B"/>
    <w:rsid w:val="0075520C"/>
    <w:rsid w:val="007562ED"/>
    <w:rsid w:val="00756480"/>
    <w:rsid w:val="0075687B"/>
    <w:rsid w:val="0076049B"/>
    <w:rsid w:val="00760542"/>
    <w:rsid w:val="007607FF"/>
    <w:rsid w:val="00760EB4"/>
    <w:rsid w:val="00761E9E"/>
    <w:rsid w:val="0076202A"/>
    <w:rsid w:val="00763C9C"/>
    <w:rsid w:val="00764C9B"/>
    <w:rsid w:val="00765071"/>
    <w:rsid w:val="00767DBE"/>
    <w:rsid w:val="00767DCB"/>
    <w:rsid w:val="0077176E"/>
    <w:rsid w:val="00772A78"/>
    <w:rsid w:val="00775A66"/>
    <w:rsid w:val="00776958"/>
    <w:rsid w:val="00780400"/>
    <w:rsid w:val="00781BC3"/>
    <w:rsid w:val="00784704"/>
    <w:rsid w:val="00785270"/>
    <w:rsid w:val="00785FEF"/>
    <w:rsid w:val="00787695"/>
    <w:rsid w:val="007914BD"/>
    <w:rsid w:val="007945C3"/>
    <w:rsid w:val="007A3FE3"/>
    <w:rsid w:val="007A59A0"/>
    <w:rsid w:val="007A6E0D"/>
    <w:rsid w:val="007B010C"/>
    <w:rsid w:val="007B0609"/>
    <w:rsid w:val="007B22DA"/>
    <w:rsid w:val="007B4347"/>
    <w:rsid w:val="007C145E"/>
    <w:rsid w:val="007C6619"/>
    <w:rsid w:val="007D0818"/>
    <w:rsid w:val="007D4FC0"/>
    <w:rsid w:val="007E0144"/>
    <w:rsid w:val="007E06E4"/>
    <w:rsid w:val="007E2395"/>
    <w:rsid w:val="007E2B7D"/>
    <w:rsid w:val="007E5A65"/>
    <w:rsid w:val="007F0F6B"/>
    <w:rsid w:val="007F6723"/>
    <w:rsid w:val="00800069"/>
    <w:rsid w:val="00806649"/>
    <w:rsid w:val="0081174A"/>
    <w:rsid w:val="00814484"/>
    <w:rsid w:val="00815AA8"/>
    <w:rsid w:val="008167F7"/>
    <w:rsid w:val="0081748A"/>
    <w:rsid w:val="00817F64"/>
    <w:rsid w:val="008268E0"/>
    <w:rsid w:val="0083427C"/>
    <w:rsid w:val="008374EF"/>
    <w:rsid w:val="00840617"/>
    <w:rsid w:val="00843820"/>
    <w:rsid w:val="00844D45"/>
    <w:rsid w:val="00852160"/>
    <w:rsid w:val="00852D48"/>
    <w:rsid w:val="00861DB0"/>
    <w:rsid w:val="00861FB9"/>
    <w:rsid w:val="008659CB"/>
    <w:rsid w:val="008720DC"/>
    <w:rsid w:val="008729F7"/>
    <w:rsid w:val="008739E4"/>
    <w:rsid w:val="008810D6"/>
    <w:rsid w:val="00884876"/>
    <w:rsid w:val="008849EC"/>
    <w:rsid w:val="008869FB"/>
    <w:rsid w:val="008924E1"/>
    <w:rsid w:val="008965A2"/>
    <w:rsid w:val="008A3964"/>
    <w:rsid w:val="008A5953"/>
    <w:rsid w:val="008A6491"/>
    <w:rsid w:val="008B22FD"/>
    <w:rsid w:val="008B23C5"/>
    <w:rsid w:val="008B2A8D"/>
    <w:rsid w:val="008B7A95"/>
    <w:rsid w:val="008C02E3"/>
    <w:rsid w:val="008C50CB"/>
    <w:rsid w:val="008C6187"/>
    <w:rsid w:val="008D0C2C"/>
    <w:rsid w:val="008D1F73"/>
    <w:rsid w:val="008D4C34"/>
    <w:rsid w:val="008E06F0"/>
    <w:rsid w:val="008E16F6"/>
    <w:rsid w:val="008F23EA"/>
    <w:rsid w:val="008F3A19"/>
    <w:rsid w:val="0090009F"/>
    <w:rsid w:val="0090135F"/>
    <w:rsid w:val="00902F40"/>
    <w:rsid w:val="00914A3A"/>
    <w:rsid w:val="00920E81"/>
    <w:rsid w:val="00921481"/>
    <w:rsid w:val="00926079"/>
    <w:rsid w:val="00936513"/>
    <w:rsid w:val="009448F0"/>
    <w:rsid w:val="00944B38"/>
    <w:rsid w:val="00947017"/>
    <w:rsid w:val="009503E6"/>
    <w:rsid w:val="009504D6"/>
    <w:rsid w:val="00950DE9"/>
    <w:rsid w:val="00951E86"/>
    <w:rsid w:val="00953BEC"/>
    <w:rsid w:val="00960656"/>
    <w:rsid w:val="00961C28"/>
    <w:rsid w:val="00962051"/>
    <w:rsid w:val="00962CEB"/>
    <w:rsid w:val="009666D0"/>
    <w:rsid w:val="00972D50"/>
    <w:rsid w:val="00974C77"/>
    <w:rsid w:val="00975460"/>
    <w:rsid w:val="009769A1"/>
    <w:rsid w:val="0097750A"/>
    <w:rsid w:val="009776FB"/>
    <w:rsid w:val="00980CFC"/>
    <w:rsid w:val="00981D44"/>
    <w:rsid w:val="00982D69"/>
    <w:rsid w:val="0098445B"/>
    <w:rsid w:val="009875D9"/>
    <w:rsid w:val="00987A6C"/>
    <w:rsid w:val="0099222C"/>
    <w:rsid w:val="009952FD"/>
    <w:rsid w:val="0099573B"/>
    <w:rsid w:val="0099643B"/>
    <w:rsid w:val="0099740B"/>
    <w:rsid w:val="009A1D39"/>
    <w:rsid w:val="009A5A74"/>
    <w:rsid w:val="009A7902"/>
    <w:rsid w:val="009B14A1"/>
    <w:rsid w:val="009C0EE0"/>
    <w:rsid w:val="009C2E4C"/>
    <w:rsid w:val="009C33AF"/>
    <w:rsid w:val="009C7E88"/>
    <w:rsid w:val="009D1A24"/>
    <w:rsid w:val="009D3F11"/>
    <w:rsid w:val="009D430D"/>
    <w:rsid w:val="009D49F9"/>
    <w:rsid w:val="009D75D0"/>
    <w:rsid w:val="009E011F"/>
    <w:rsid w:val="009E0A36"/>
    <w:rsid w:val="009E45E4"/>
    <w:rsid w:val="009E56EF"/>
    <w:rsid w:val="009F59AE"/>
    <w:rsid w:val="00A06443"/>
    <w:rsid w:val="00A07DB3"/>
    <w:rsid w:val="00A11C4C"/>
    <w:rsid w:val="00A14E20"/>
    <w:rsid w:val="00A150EF"/>
    <w:rsid w:val="00A15264"/>
    <w:rsid w:val="00A153E8"/>
    <w:rsid w:val="00A17846"/>
    <w:rsid w:val="00A2281C"/>
    <w:rsid w:val="00A232A8"/>
    <w:rsid w:val="00A25C23"/>
    <w:rsid w:val="00A347E7"/>
    <w:rsid w:val="00A41096"/>
    <w:rsid w:val="00A4191F"/>
    <w:rsid w:val="00A44448"/>
    <w:rsid w:val="00A46368"/>
    <w:rsid w:val="00A474E6"/>
    <w:rsid w:val="00A524BB"/>
    <w:rsid w:val="00A52C62"/>
    <w:rsid w:val="00A531D5"/>
    <w:rsid w:val="00A65F5A"/>
    <w:rsid w:val="00A66ECD"/>
    <w:rsid w:val="00A74E63"/>
    <w:rsid w:val="00A75E43"/>
    <w:rsid w:val="00A77A14"/>
    <w:rsid w:val="00A812D7"/>
    <w:rsid w:val="00A82298"/>
    <w:rsid w:val="00A82C13"/>
    <w:rsid w:val="00A83DB8"/>
    <w:rsid w:val="00A84415"/>
    <w:rsid w:val="00A85214"/>
    <w:rsid w:val="00A8521C"/>
    <w:rsid w:val="00A877AD"/>
    <w:rsid w:val="00A92333"/>
    <w:rsid w:val="00A931FA"/>
    <w:rsid w:val="00A945F6"/>
    <w:rsid w:val="00A962D0"/>
    <w:rsid w:val="00A9791F"/>
    <w:rsid w:val="00AA2F5A"/>
    <w:rsid w:val="00AA6B72"/>
    <w:rsid w:val="00AB3625"/>
    <w:rsid w:val="00AB3CBD"/>
    <w:rsid w:val="00AB40E8"/>
    <w:rsid w:val="00AB56FB"/>
    <w:rsid w:val="00AB6800"/>
    <w:rsid w:val="00AC100B"/>
    <w:rsid w:val="00AC149C"/>
    <w:rsid w:val="00AC2E94"/>
    <w:rsid w:val="00AC3838"/>
    <w:rsid w:val="00AC4208"/>
    <w:rsid w:val="00AD34D4"/>
    <w:rsid w:val="00AD4EC4"/>
    <w:rsid w:val="00AD6D88"/>
    <w:rsid w:val="00AE0B49"/>
    <w:rsid w:val="00AE2B98"/>
    <w:rsid w:val="00AE3041"/>
    <w:rsid w:val="00AE3AD3"/>
    <w:rsid w:val="00AE61FC"/>
    <w:rsid w:val="00AF2020"/>
    <w:rsid w:val="00AF29C5"/>
    <w:rsid w:val="00AF51AA"/>
    <w:rsid w:val="00AF6ED4"/>
    <w:rsid w:val="00B00562"/>
    <w:rsid w:val="00B12AF3"/>
    <w:rsid w:val="00B13835"/>
    <w:rsid w:val="00B1543D"/>
    <w:rsid w:val="00B37092"/>
    <w:rsid w:val="00B47FD8"/>
    <w:rsid w:val="00B534CA"/>
    <w:rsid w:val="00B53E95"/>
    <w:rsid w:val="00B55374"/>
    <w:rsid w:val="00B55F76"/>
    <w:rsid w:val="00B61B5B"/>
    <w:rsid w:val="00B6423F"/>
    <w:rsid w:val="00B67492"/>
    <w:rsid w:val="00B675F8"/>
    <w:rsid w:val="00B71D71"/>
    <w:rsid w:val="00B73E14"/>
    <w:rsid w:val="00B73F7E"/>
    <w:rsid w:val="00B77D8F"/>
    <w:rsid w:val="00B866A8"/>
    <w:rsid w:val="00B8684D"/>
    <w:rsid w:val="00B86F65"/>
    <w:rsid w:val="00B872F3"/>
    <w:rsid w:val="00B8796D"/>
    <w:rsid w:val="00B87F13"/>
    <w:rsid w:val="00B902EA"/>
    <w:rsid w:val="00B952FF"/>
    <w:rsid w:val="00BA4D6B"/>
    <w:rsid w:val="00BA7C05"/>
    <w:rsid w:val="00BA7DAA"/>
    <w:rsid w:val="00BB02CC"/>
    <w:rsid w:val="00BB3999"/>
    <w:rsid w:val="00BB4087"/>
    <w:rsid w:val="00BB4569"/>
    <w:rsid w:val="00BB6661"/>
    <w:rsid w:val="00BB7548"/>
    <w:rsid w:val="00BC1476"/>
    <w:rsid w:val="00BC4099"/>
    <w:rsid w:val="00BC415E"/>
    <w:rsid w:val="00BC7802"/>
    <w:rsid w:val="00BD0D5E"/>
    <w:rsid w:val="00BD307A"/>
    <w:rsid w:val="00BD4031"/>
    <w:rsid w:val="00BD5343"/>
    <w:rsid w:val="00BD5500"/>
    <w:rsid w:val="00BD5C4D"/>
    <w:rsid w:val="00BD5F65"/>
    <w:rsid w:val="00BD6FF8"/>
    <w:rsid w:val="00BE3721"/>
    <w:rsid w:val="00BE4FE8"/>
    <w:rsid w:val="00BE7994"/>
    <w:rsid w:val="00BF31AF"/>
    <w:rsid w:val="00BF3F7C"/>
    <w:rsid w:val="00BF4CDB"/>
    <w:rsid w:val="00BF52FE"/>
    <w:rsid w:val="00C01E44"/>
    <w:rsid w:val="00C0262B"/>
    <w:rsid w:val="00C03F21"/>
    <w:rsid w:val="00C040F6"/>
    <w:rsid w:val="00C04850"/>
    <w:rsid w:val="00C05119"/>
    <w:rsid w:val="00C060EB"/>
    <w:rsid w:val="00C075D7"/>
    <w:rsid w:val="00C10894"/>
    <w:rsid w:val="00C127BB"/>
    <w:rsid w:val="00C14333"/>
    <w:rsid w:val="00C2131B"/>
    <w:rsid w:val="00C34068"/>
    <w:rsid w:val="00C36096"/>
    <w:rsid w:val="00C361DE"/>
    <w:rsid w:val="00C4298B"/>
    <w:rsid w:val="00C45821"/>
    <w:rsid w:val="00C463FC"/>
    <w:rsid w:val="00C467D1"/>
    <w:rsid w:val="00C526CB"/>
    <w:rsid w:val="00C547A8"/>
    <w:rsid w:val="00C550B7"/>
    <w:rsid w:val="00C555DC"/>
    <w:rsid w:val="00C61FF5"/>
    <w:rsid w:val="00C6325C"/>
    <w:rsid w:val="00C63636"/>
    <w:rsid w:val="00C636AE"/>
    <w:rsid w:val="00C70765"/>
    <w:rsid w:val="00C7223A"/>
    <w:rsid w:val="00C75440"/>
    <w:rsid w:val="00C75B2B"/>
    <w:rsid w:val="00C75C03"/>
    <w:rsid w:val="00C778D4"/>
    <w:rsid w:val="00C8220D"/>
    <w:rsid w:val="00C85175"/>
    <w:rsid w:val="00C865C7"/>
    <w:rsid w:val="00C87656"/>
    <w:rsid w:val="00C90771"/>
    <w:rsid w:val="00C94204"/>
    <w:rsid w:val="00C962E0"/>
    <w:rsid w:val="00CA0602"/>
    <w:rsid w:val="00CA5EFA"/>
    <w:rsid w:val="00CB1161"/>
    <w:rsid w:val="00CB3F07"/>
    <w:rsid w:val="00CB7031"/>
    <w:rsid w:val="00CB7983"/>
    <w:rsid w:val="00CC0CBC"/>
    <w:rsid w:val="00CC3FBB"/>
    <w:rsid w:val="00CD20ED"/>
    <w:rsid w:val="00CD25AD"/>
    <w:rsid w:val="00CD645B"/>
    <w:rsid w:val="00CD6D83"/>
    <w:rsid w:val="00CD709F"/>
    <w:rsid w:val="00CD787D"/>
    <w:rsid w:val="00CE012D"/>
    <w:rsid w:val="00CE4D56"/>
    <w:rsid w:val="00CF67F3"/>
    <w:rsid w:val="00D025FC"/>
    <w:rsid w:val="00D054FF"/>
    <w:rsid w:val="00D074ED"/>
    <w:rsid w:val="00D117D7"/>
    <w:rsid w:val="00D1582B"/>
    <w:rsid w:val="00D2179D"/>
    <w:rsid w:val="00D2346D"/>
    <w:rsid w:val="00D23573"/>
    <w:rsid w:val="00D24C4C"/>
    <w:rsid w:val="00D3415F"/>
    <w:rsid w:val="00D35724"/>
    <w:rsid w:val="00D35B8C"/>
    <w:rsid w:val="00D3619B"/>
    <w:rsid w:val="00D40D2F"/>
    <w:rsid w:val="00D43319"/>
    <w:rsid w:val="00D445C7"/>
    <w:rsid w:val="00D455D6"/>
    <w:rsid w:val="00D466D8"/>
    <w:rsid w:val="00D5014D"/>
    <w:rsid w:val="00D53EE8"/>
    <w:rsid w:val="00D56DDA"/>
    <w:rsid w:val="00D60C64"/>
    <w:rsid w:val="00D62E7A"/>
    <w:rsid w:val="00D71A82"/>
    <w:rsid w:val="00D7297C"/>
    <w:rsid w:val="00D72E14"/>
    <w:rsid w:val="00D743E5"/>
    <w:rsid w:val="00D7698B"/>
    <w:rsid w:val="00D8243D"/>
    <w:rsid w:val="00D964B8"/>
    <w:rsid w:val="00DA1357"/>
    <w:rsid w:val="00DA3047"/>
    <w:rsid w:val="00DB1145"/>
    <w:rsid w:val="00DB3919"/>
    <w:rsid w:val="00DB50C9"/>
    <w:rsid w:val="00DC1EB5"/>
    <w:rsid w:val="00DC2975"/>
    <w:rsid w:val="00DC2A69"/>
    <w:rsid w:val="00DC3366"/>
    <w:rsid w:val="00DC389C"/>
    <w:rsid w:val="00DC7C5E"/>
    <w:rsid w:val="00DD104B"/>
    <w:rsid w:val="00DD39EE"/>
    <w:rsid w:val="00DD6E1A"/>
    <w:rsid w:val="00DE058F"/>
    <w:rsid w:val="00DE084D"/>
    <w:rsid w:val="00DE160A"/>
    <w:rsid w:val="00DE1F90"/>
    <w:rsid w:val="00DE221B"/>
    <w:rsid w:val="00DE23E7"/>
    <w:rsid w:val="00DE267C"/>
    <w:rsid w:val="00DE2952"/>
    <w:rsid w:val="00DF139A"/>
    <w:rsid w:val="00DF7E7F"/>
    <w:rsid w:val="00E0031F"/>
    <w:rsid w:val="00E04707"/>
    <w:rsid w:val="00E11C90"/>
    <w:rsid w:val="00E21676"/>
    <w:rsid w:val="00E24E8B"/>
    <w:rsid w:val="00E24FF9"/>
    <w:rsid w:val="00E2587A"/>
    <w:rsid w:val="00E25924"/>
    <w:rsid w:val="00E25E82"/>
    <w:rsid w:val="00E2605A"/>
    <w:rsid w:val="00E307D0"/>
    <w:rsid w:val="00E3616F"/>
    <w:rsid w:val="00E36690"/>
    <w:rsid w:val="00E36D30"/>
    <w:rsid w:val="00E56D15"/>
    <w:rsid w:val="00E61D77"/>
    <w:rsid w:val="00E65190"/>
    <w:rsid w:val="00E67D1A"/>
    <w:rsid w:val="00E73CBB"/>
    <w:rsid w:val="00E75067"/>
    <w:rsid w:val="00E75A6D"/>
    <w:rsid w:val="00E7607E"/>
    <w:rsid w:val="00E76A5B"/>
    <w:rsid w:val="00E77EE3"/>
    <w:rsid w:val="00E8160E"/>
    <w:rsid w:val="00E85F49"/>
    <w:rsid w:val="00E906BC"/>
    <w:rsid w:val="00E924D1"/>
    <w:rsid w:val="00E9272E"/>
    <w:rsid w:val="00E960E2"/>
    <w:rsid w:val="00EA12E9"/>
    <w:rsid w:val="00EA12EC"/>
    <w:rsid w:val="00EA1DC0"/>
    <w:rsid w:val="00EA5BD8"/>
    <w:rsid w:val="00EB0DF5"/>
    <w:rsid w:val="00EB3FE1"/>
    <w:rsid w:val="00EB447C"/>
    <w:rsid w:val="00EB476A"/>
    <w:rsid w:val="00EB49CB"/>
    <w:rsid w:val="00EB54F7"/>
    <w:rsid w:val="00EB64D5"/>
    <w:rsid w:val="00EC2770"/>
    <w:rsid w:val="00EC3652"/>
    <w:rsid w:val="00EC57A5"/>
    <w:rsid w:val="00EC5F26"/>
    <w:rsid w:val="00EC7D36"/>
    <w:rsid w:val="00EC7F6C"/>
    <w:rsid w:val="00EE0403"/>
    <w:rsid w:val="00EE78E1"/>
    <w:rsid w:val="00EF2F9B"/>
    <w:rsid w:val="00EF488E"/>
    <w:rsid w:val="00F02038"/>
    <w:rsid w:val="00F04C27"/>
    <w:rsid w:val="00F07546"/>
    <w:rsid w:val="00F13651"/>
    <w:rsid w:val="00F20BD8"/>
    <w:rsid w:val="00F22447"/>
    <w:rsid w:val="00F22F74"/>
    <w:rsid w:val="00F235CD"/>
    <w:rsid w:val="00F24432"/>
    <w:rsid w:val="00F24A31"/>
    <w:rsid w:val="00F2610B"/>
    <w:rsid w:val="00F26DDA"/>
    <w:rsid w:val="00F361F9"/>
    <w:rsid w:val="00F44107"/>
    <w:rsid w:val="00F47529"/>
    <w:rsid w:val="00F50E32"/>
    <w:rsid w:val="00F52C4F"/>
    <w:rsid w:val="00F54550"/>
    <w:rsid w:val="00F57AE7"/>
    <w:rsid w:val="00F6247A"/>
    <w:rsid w:val="00F64CEF"/>
    <w:rsid w:val="00F65AAE"/>
    <w:rsid w:val="00F672DB"/>
    <w:rsid w:val="00F71DCF"/>
    <w:rsid w:val="00F75A60"/>
    <w:rsid w:val="00F76B51"/>
    <w:rsid w:val="00F811DB"/>
    <w:rsid w:val="00F82EC6"/>
    <w:rsid w:val="00F83E6E"/>
    <w:rsid w:val="00F93A58"/>
    <w:rsid w:val="00F9420B"/>
    <w:rsid w:val="00F95EE1"/>
    <w:rsid w:val="00F96995"/>
    <w:rsid w:val="00F97F67"/>
    <w:rsid w:val="00FA3B73"/>
    <w:rsid w:val="00FA3C4B"/>
    <w:rsid w:val="00FA4829"/>
    <w:rsid w:val="00FA4A5E"/>
    <w:rsid w:val="00FA5515"/>
    <w:rsid w:val="00FA5CFB"/>
    <w:rsid w:val="00FB0813"/>
    <w:rsid w:val="00FB4A17"/>
    <w:rsid w:val="00FB4EF1"/>
    <w:rsid w:val="00FB724C"/>
    <w:rsid w:val="00FB7CE1"/>
    <w:rsid w:val="00FC1D70"/>
    <w:rsid w:val="00FC64C5"/>
    <w:rsid w:val="00FC65A5"/>
    <w:rsid w:val="00FC7A05"/>
    <w:rsid w:val="00FD057A"/>
    <w:rsid w:val="00FD4B3F"/>
    <w:rsid w:val="00FD57BA"/>
    <w:rsid w:val="00FD5FBA"/>
    <w:rsid w:val="00FE135C"/>
    <w:rsid w:val="00FE199E"/>
    <w:rsid w:val="00FF0E85"/>
    <w:rsid w:val="00FF11C2"/>
    <w:rsid w:val="00FF3EEA"/>
    <w:rsid w:val="00FF4CA4"/>
    <w:rsid w:val="00FF5677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B05EE"/>
  <w15:docId w15:val="{47093D04-E77B-439D-B829-D035D172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2F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aliases w:val="Заголовок 2 Знак1,Заголовок 2 Знак Знак,Знак1 Знак Знак,Знак1 Знак1,Заголовок 2 Знак2 Знак,Знак1 Знак Знак Знак1"/>
    <w:basedOn w:val="a"/>
    <w:next w:val="a"/>
    <w:link w:val="20"/>
    <w:uiPriority w:val="99"/>
    <w:qFormat/>
    <w:rsid w:val="00FF11C2"/>
    <w:pPr>
      <w:keepNext/>
      <w:widowControl w:val="0"/>
      <w:spacing w:after="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F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aliases w:val="Заголовок 2 Знак1 Знак,Заголовок 2 Знак Знак Знак,Знак1 Знак Знак Знак,Знак1 Знак1 Знак,Заголовок 2 Знак2 Знак Знак,Знак1 Знак Знак Знак1 Знак"/>
    <w:basedOn w:val="a0"/>
    <w:link w:val="2"/>
    <w:uiPriority w:val="99"/>
    <w:rsid w:val="00FF11C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3">
    <w:name w:val="Table Grid"/>
    <w:basedOn w:val="a1"/>
    <w:uiPriority w:val="39"/>
    <w:rsid w:val="00FC1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locked/>
    <w:rsid w:val="0000757D"/>
    <w:rPr>
      <w:rFonts w:ascii="Times New Roman" w:eastAsia="Times New Roman" w:hAnsi="Times New Roman" w:cs="Times New Roman"/>
      <w:color w:val="463232"/>
      <w:shd w:val="clear" w:color="auto" w:fill="FFFFFF"/>
    </w:rPr>
  </w:style>
  <w:style w:type="paragraph" w:customStyle="1" w:styleId="a5">
    <w:name w:val="Другое"/>
    <w:basedOn w:val="a"/>
    <w:link w:val="a4"/>
    <w:rsid w:val="0000757D"/>
    <w:pPr>
      <w:widowControl w:val="0"/>
      <w:shd w:val="clear" w:color="auto" w:fill="FFFFFF"/>
      <w:spacing w:after="120" w:line="292" w:lineRule="auto"/>
    </w:pPr>
    <w:rPr>
      <w:rFonts w:ascii="Times New Roman" w:eastAsia="Times New Roman" w:hAnsi="Times New Roman" w:cs="Times New Roman"/>
      <w:color w:val="463232"/>
    </w:rPr>
  </w:style>
  <w:style w:type="character" w:customStyle="1" w:styleId="a6">
    <w:name w:val="Подпись к таблице_"/>
    <w:basedOn w:val="a0"/>
    <w:link w:val="a7"/>
    <w:locked/>
    <w:rsid w:val="0000757D"/>
    <w:rPr>
      <w:rFonts w:ascii="Trebuchet MS" w:eastAsia="Trebuchet MS" w:hAnsi="Trebuchet MS" w:cs="Trebuchet MS"/>
      <w:color w:val="777777"/>
      <w:sz w:val="18"/>
      <w:szCs w:val="18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00757D"/>
    <w:pPr>
      <w:widowControl w:val="0"/>
      <w:shd w:val="clear" w:color="auto" w:fill="FFFFFF"/>
      <w:spacing w:after="0" w:line="240" w:lineRule="auto"/>
    </w:pPr>
    <w:rPr>
      <w:rFonts w:ascii="Trebuchet MS" w:eastAsia="Trebuchet MS" w:hAnsi="Trebuchet MS" w:cs="Trebuchet MS"/>
      <w:color w:val="777777"/>
      <w:sz w:val="18"/>
      <w:szCs w:val="18"/>
    </w:rPr>
  </w:style>
  <w:style w:type="character" w:customStyle="1" w:styleId="5">
    <w:name w:val="Заголовок №5_"/>
    <w:basedOn w:val="a0"/>
    <w:link w:val="50"/>
    <w:locked/>
    <w:rsid w:val="0000757D"/>
    <w:rPr>
      <w:rFonts w:ascii="Trebuchet MS" w:eastAsia="Trebuchet MS" w:hAnsi="Trebuchet MS" w:cs="Trebuchet MS"/>
      <w:b/>
      <w:bCs/>
      <w:color w:val="6E1946"/>
      <w:shd w:val="clear" w:color="auto" w:fill="FFFFFF"/>
    </w:rPr>
  </w:style>
  <w:style w:type="paragraph" w:customStyle="1" w:styleId="50">
    <w:name w:val="Заголовок №5"/>
    <w:basedOn w:val="a"/>
    <w:link w:val="5"/>
    <w:rsid w:val="0000757D"/>
    <w:pPr>
      <w:widowControl w:val="0"/>
      <w:shd w:val="clear" w:color="auto" w:fill="FFFFFF"/>
      <w:spacing w:after="130" w:line="240" w:lineRule="auto"/>
      <w:outlineLvl w:val="4"/>
    </w:pPr>
    <w:rPr>
      <w:rFonts w:ascii="Trebuchet MS" w:eastAsia="Trebuchet MS" w:hAnsi="Trebuchet MS" w:cs="Trebuchet MS"/>
      <w:b/>
      <w:bCs/>
      <w:color w:val="6E1946"/>
    </w:rPr>
  </w:style>
  <w:style w:type="table" w:customStyle="1" w:styleId="11">
    <w:name w:val="Сетка таблицы светлая1"/>
    <w:basedOn w:val="a1"/>
    <w:uiPriority w:val="40"/>
    <w:rsid w:val="000075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List Paragraph"/>
    <w:basedOn w:val="a"/>
    <w:uiPriority w:val="99"/>
    <w:qFormat/>
    <w:rsid w:val="00C547A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C2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2924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F11C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F11C2"/>
  </w:style>
  <w:style w:type="paragraph" w:styleId="ad">
    <w:name w:val="footer"/>
    <w:basedOn w:val="a"/>
    <w:link w:val="ae"/>
    <w:uiPriority w:val="99"/>
    <w:unhideWhenUsed/>
    <w:rsid w:val="00FF11C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F11C2"/>
  </w:style>
  <w:style w:type="paragraph" w:customStyle="1" w:styleId="21">
    <w:name w:val="2.1 Текст Основной"/>
    <w:link w:val="210"/>
    <w:qFormat/>
    <w:rsid w:val="00FF11C2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10">
    <w:name w:val="2.1 Текст Основной Знак"/>
    <w:basedOn w:val="a0"/>
    <w:link w:val="21"/>
    <w:rsid w:val="00FF11C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">
    <w:name w:val="1.2 Заг. Подраздел"/>
    <w:basedOn w:val="21"/>
    <w:next w:val="21"/>
    <w:link w:val="120"/>
    <w:qFormat/>
    <w:rsid w:val="00FF11C2"/>
    <w:pPr>
      <w:tabs>
        <w:tab w:val="left" w:pos="1276"/>
        <w:tab w:val="left" w:pos="1418"/>
        <w:tab w:val="left" w:pos="1560"/>
      </w:tabs>
      <w:spacing w:before="120" w:after="120"/>
      <w:ind w:firstLine="709"/>
      <w:outlineLvl w:val="1"/>
    </w:pPr>
    <w:rPr>
      <w:b/>
      <w:bCs/>
      <w:i/>
      <w:iCs/>
    </w:rPr>
  </w:style>
  <w:style w:type="character" w:customStyle="1" w:styleId="120">
    <w:name w:val="1.2 Заг. Подраздел Знак"/>
    <w:basedOn w:val="210"/>
    <w:link w:val="12"/>
    <w:rsid w:val="00FF11C2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31">
    <w:name w:val="3.1 Табл. Назв"/>
    <w:link w:val="310"/>
    <w:qFormat/>
    <w:rsid w:val="00FF11C2"/>
    <w:pPr>
      <w:suppressAutoHyphens/>
      <w:spacing w:before="120" w:after="120" w:line="240" w:lineRule="auto"/>
      <w:jc w:val="both"/>
      <w:outlineLvl w:val="3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310">
    <w:name w:val="3.1 Табл. Назв Знак"/>
    <w:basedOn w:val="a0"/>
    <w:link w:val="31"/>
    <w:rsid w:val="00FF11C2"/>
    <w:rPr>
      <w:rFonts w:ascii="Arial" w:eastAsia="Times New Roman" w:hAnsi="Arial" w:cs="Arial"/>
      <w:sz w:val="24"/>
      <w:szCs w:val="20"/>
      <w:lang w:eastAsia="ru-RU"/>
    </w:rPr>
  </w:style>
  <w:style w:type="paragraph" w:customStyle="1" w:styleId="211">
    <w:name w:val="2.1 Текст"/>
    <w:basedOn w:val="3"/>
    <w:link w:val="212"/>
    <w:qFormat/>
    <w:rsid w:val="00FF11C2"/>
    <w:pPr>
      <w:spacing w:after="0" w:line="240" w:lineRule="auto"/>
      <w:ind w:left="0" w:firstLine="709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FF11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F11C2"/>
    <w:rPr>
      <w:sz w:val="16"/>
      <w:szCs w:val="16"/>
    </w:rPr>
  </w:style>
  <w:style w:type="character" w:customStyle="1" w:styleId="212">
    <w:name w:val="2.1 Текст Знак"/>
    <w:link w:val="211"/>
    <w:rsid w:val="00FF11C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10">
    <w:name w:val="1.1 Заг"/>
    <w:basedOn w:val="af"/>
    <w:link w:val="111"/>
    <w:qFormat/>
    <w:rsid w:val="00FF11C2"/>
    <w:pPr>
      <w:pageBreakBefore/>
      <w:spacing w:after="240" w:line="240" w:lineRule="auto"/>
      <w:jc w:val="center"/>
      <w:outlineLvl w:val="0"/>
    </w:pPr>
    <w:rPr>
      <w:rFonts w:ascii="Arial" w:eastAsia="Times New Roman" w:hAnsi="Arial" w:cs="Arial"/>
      <w:b/>
      <w:bCs/>
      <w:caps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FF11C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FF11C2"/>
  </w:style>
  <w:style w:type="character" w:customStyle="1" w:styleId="111">
    <w:name w:val="1.1 Заг Знак"/>
    <w:basedOn w:val="af0"/>
    <w:link w:val="110"/>
    <w:rsid w:val="00FF11C2"/>
    <w:rPr>
      <w:rFonts w:ascii="Arial" w:eastAsia="Times New Roman" w:hAnsi="Arial" w:cs="Arial"/>
      <w:b/>
      <w:bCs/>
      <w:caps/>
      <w:sz w:val="28"/>
      <w:szCs w:val="20"/>
      <w:lang w:eastAsia="ru-RU"/>
    </w:rPr>
  </w:style>
  <w:style w:type="character" w:customStyle="1" w:styleId="FontStyle19">
    <w:name w:val="Font Style19"/>
    <w:rsid w:val="000D2FC2"/>
    <w:rPr>
      <w:rFonts w:ascii="Times New Roman" w:hAnsi="Times New Roman" w:cs="Times New Roman"/>
      <w:sz w:val="26"/>
      <w:szCs w:val="26"/>
    </w:rPr>
  </w:style>
  <w:style w:type="paragraph" w:styleId="13">
    <w:name w:val="toc 1"/>
    <w:basedOn w:val="a"/>
    <w:next w:val="a"/>
    <w:autoRedefine/>
    <w:uiPriority w:val="39"/>
    <w:unhideWhenUsed/>
    <w:rsid w:val="006C5944"/>
    <w:pPr>
      <w:spacing w:after="100"/>
    </w:pPr>
  </w:style>
  <w:style w:type="character" w:styleId="af1">
    <w:name w:val="Hyperlink"/>
    <w:basedOn w:val="a0"/>
    <w:uiPriority w:val="99"/>
    <w:unhideWhenUsed/>
    <w:rsid w:val="006C5944"/>
    <w:rPr>
      <w:color w:val="0563C1" w:themeColor="hyperlink"/>
      <w:u w:val="single"/>
    </w:rPr>
  </w:style>
  <w:style w:type="paragraph" w:styleId="af2">
    <w:name w:val="TOC Heading"/>
    <w:basedOn w:val="1"/>
    <w:next w:val="a"/>
    <w:uiPriority w:val="39"/>
    <w:unhideWhenUsed/>
    <w:qFormat/>
    <w:rsid w:val="00684CB6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af3">
    <w:name w:val="caption"/>
    <w:basedOn w:val="a"/>
    <w:next w:val="a"/>
    <w:uiPriority w:val="35"/>
    <w:unhideWhenUsed/>
    <w:qFormat/>
    <w:rsid w:val="006E463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1341F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341FA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1341F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341F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341FA"/>
    <w:rPr>
      <w:b/>
      <w:bCs/>
      <w:sz w:val="20"/>
      <w:szCs w:val="20"/>
    </w:rPr>
  </w:style>
  <w:style w:type="paragraph" w:styleId="22">
    <w:name w:val="toc 2"/>
    <w:basedOn w:val="a"/>
    <w:next w:val="a"/>
    <w:autoRedefine/>
    <w:uiPriority w:val="39"/>
    <w:unhideWhenUsed/>
    <w:rsid w:val="00250482"/>
    <w:pPr>
      <w:tabs>
        <w:tab w:val="left" w:pos="880"/>
        <w:tab w:val="right" w:leader="dot" w:pos="9345"/>
      </w:tabs>
      <w:spacing w:after="100"/>
      <w:ind w:firstLine="220"/>
    </w:pPr>
  </w:style>
  <w:style w:type="character" w:customStyle="1" w:styleId="af9">
    <w:name w:val="Основной текст_"/>
    <w:basedOn w:val="a0"/>
    <w:link w:val="14"/>
    <w:rsid w:val="00022CA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9"/>
    <w:rsid w:val="00022CA3"/>
    <w:pPr>
      <w:widowControl w:val="0"/>
      <w:shd w:val="clear" w:color="auto" w:fill="FFFFFF"/>
      <w:spacing w:after="0" w:line="245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fa">
    <w:name w:val="Revision"/>
    <w:hidden/>
    <w:uiPriority w:val="99"/>
    <w:semiHidden/>
    <w:rsid w:val="00987A6C"/>
    <w:pPr>
      <w:spacing w:after="0" w:line="240" w:lineRule="auto"/>
    </w:pPr>
  </w:style>
  <w:style w:type="paragraph" w:styleId="afb">
    <w:name w:val="Normal (Web)"/>
    <w:basedOn w:val="a"/>
    <w:uiPriority w:val="99"/>
    <w:semiHidden/>
    <w:unhideWhenUsed/>
    <w:rsid w:val="00F0203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86;&#1085;&#1094;&#1077;&#1087;&#1094;&#1080;&#1103;%20&#1101;&#1083;&#1077;&#1082;&#1090;&#1088;&#1086;&#1089;&#1077;&#1090;&#1080;%202030\2019-12-30\&#1050;&#1086;&#1087;&#1080;&#1103;%20&#1042;&#1074;&#1086;&#1076;&#1099;-&#1074;&#1099;&#1074;&#1086;&#1076;&#1099;%20&#1084;&#1086;&#1097;&#1085;&#1086;&#1089;&#1090;&#1077;&#1081;%202006-2030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C:\Users\Neverovich_OV\AppData\Local\Microsoft\Windows\Temporary%20Internet%20Files\Content.Outlook\3FTRXHDM\&#1042;&#1074;&#1086;&#1076;&#1099;-&#1074;&#1099;&#1074;&#1086;&#1076;&#1099;%20&#1084;&#1086;&#1097;&#1085;&#1086;&#1089;&#1090;&#1077;&#1081;%202006-2030%20(3).xls" TargetMode="External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Neverovich_OV\AppData\Local\Microsoft\Windows\Temporary%20Internet%20Files\Content.Outlook\3FTRXHDM\&#1042;&#1074;&#1086;&#1076;&#1099;-&#1074;&#1099;&#1074;&#1086;&#1076;&#1099;%20&#1084;&#1086;&#1097;&#1085;&#1086;&#1089;&#1090;&#1077;&#1081;%202006-2030%20(3).xls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oleObject" Target="file:///C:\Users\Neverovich_OV\AppData\Local\Microsoft\Windows\Temporary%20Internet%20Files\Content.Outlook\3FTRXHDM\&#1042;&#1074;&#1086;&#1076;&#1099;-&#1074;&#1099;&#1074;&#1086;&#1076;&#1099;%20&#1084;&#1086;&#1097;&#1085;&#1086;&#1089;&#1090;&#1077;&#1081;%202006-2030%20(3).xls" TargetMode="External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oleObject" Target="file:///C:\Users\Neverovich_OV\AppData\Local\Microsoft\Windows\Temporary%20Internet%20Files\Content.Outlook\3FTRXHDM\&#1042;&#1074;&#1086;&#1076;&#1099;-&#1074;&#1099;&#1074;&#1086;&#1076;&#1099;%20&#1084;&#1086;&#1097;&#1085;&#1086;&#1089;&#1090;&#1077;&#1081;%202006-2030%20(3).xls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'График ВВ'!$C$11</c:f>
              <c:strCache>
                <c:ptCount val="1"/>
                <c:pt idx="0">
                  <c:v>АЭС</c:v>
                </c:pt>
              </c:strCache>
            </c:strRef>
          </c:tx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numRef>
              <c:f>'График ВВ'!$D$10:$L$10</c:f>
              <c:numCache>
                <c:formatCode>General</c:formatCode>
                <c:ptCount val="9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</c:numCache>
            </c:numRef>
          </c:cat>
          <c:val>
            <c:numRef>
              <c:f>'График ВВ'!$D$11:$L$11</c:f>
              <c:numCache>
                <c:formatCode>0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165-4A76-91AD-0A6C93A0353A}"/>
            </c:ext>
          </c:extLst>
        </c:ser>
        <c:ser>
          <c:idx val="1"/>
          <c:order val="1"/>
          <c:tx>
            <c:strRef>
              <c:f>'График ВВ'!$C$12</c:f>
              <c:strCache>
                <c:ptCount val="1"/>
                <c:pt idx="0">
                  <c:v>КЭС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  <a:ln>
              <a:noFill/>
            </a:ln>
            <a:effectLst/>
            <a:sp3d/>
          </c:spPr>
          <c:invertIfNegative val="0"/>
          <c:dLbls>
            <c:numFmt formatCode="#,##0" sourceLinked="0"/>
            <c:spPr>
              <a:noFill/>
              <a:ln w="25400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'График ВВ'!$D$10:$L$10</c:f>
              <c:numCache>
                <c:formatCode>General</c:formatCode>
                <c:ptCount val="9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</c:numCache>
            </c:numRef>
          </c:cat>
          <c:val>
            <c:numRef>
              <c:f>'График ВВ'!$D$12:$L$12</c:f>
              <c:numCache>
                <c:formatCode>0</c:formatCode>
                <c:ptCount val="9"/>
                <c:pt idx="0">
                  <c:v>3680</c:v>
                </c:pt>
                <c:pt idx="1">
                  <c:v>3738</c:v>
                </c:pt>
                <c:pt idx="2">
                  <c:v>4141</c:v>
                </c:pt>
                <c:pt idx="3">
                  <c:v>4141</c:v>
                </c:pt>
                <c:pt idx="4">
                  <c:v>5027</c:v>
                </c:pt>
                <c:pt idx="5">
                  <c:v>4864</c:v>
                </c:pt>
                <c:pt idx="6">
                  <c:v>4864</c:v>
                </c:pt>
                <c:pt idx="7">
                  <c:v>4864</c:v>
                </c:pt>
                <c:pt idx="8">
                  <c:v>4704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165-4A76-91AD-0A6C93A0353A}"/>
            </c:ext>
          </c:extLst>
        </c:ser>
        <c:ser>
          <c:idx val="2"/>
          <c:order val="2"/>
          <c:tx>
            <c:strRef>
              <c:f>'График ВВ'!$C$13</c:f>
              <c:strCache>
                <c:ptCount val="1"/>
                <c:pt idx="0">
                  <c:v>ТЭЦ </c:v>
                </c:pt>
              </c:strCache>
            </c:strRef>
          </c:tx>
          <c:spPr>
            <a:solidFill>
              <a:srgbClr val="9BBB59"/>
            </a:solidFill>
            <a:ln w="25400">
              <a:noFill/>
            </a:ln>
          </c:spPr>
          <c:invertIfNegative val="0"/>
          <c:dLbls>
            <c:numFmt formatCode="#,##0" sourceLinked="0"/>
            <c:spPr>
              <a:noFill/>
              <a:ln w="25400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'График ВВ'!$D$10:$L$10</c:f>
              <c:numCache>
                <c:formatCode>General</c:formatCode>
                <c:ptCount val="9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</c:numCache>
            </c:numRef>
          </c:cat>
          <c:val>
            <c:numRef>
              <c:f>'График ВВ'!$D$13:$L$13</c:f>
              <c:numCache>
                <c:formatCode>0</c:formatCode>
                <c:ptCount val="9"/>
                <c:pt idx="0">
                  <c:v>4123</c:v>
                </c:pt>
                <c:pt idx="1">
                  <c:v>4144</c:v>
                </c:pt>
                <c:pt idx="2">
                  <c:v>4195</c:v>
                </c:pt>
                <c:pt idx="3">
                  <c:v>4323</c:v>
                </c:pt>
                <c:pt idx="4">
                  <c:v>4175</c:v>
                </c:pt>
                <c:pt idx="5">
                  <c:v>4087</c:v>
                </c:pt>
                <c:pt idx="6">
                  <c:v>4120</c:v>
                </c:pt>
                <c:pt idx="7">
                  <c:v>4147</c:v>
                </c:pt>
                <c:pt idx="8">
                  <c:v>4136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165-4A76-91AD-0A6C93A0353A}"/>
            </c:ext>
          </c:extLst>
        </c:ser>
        <c:ser>
          <c:idx val="3"/>
          <c:order val="3"/>
          <c:tx>
            <c:strRef>
              <c:f>'График ВВ'!$C$14</c:f>
              <c:strCache>
                <c:ptCount val="1"/>
                <c:pt idx="0">
                  <c:v>ГЭС и ВЭУ Белэнерго</c:v>
                </c:pt>
              </c:strCache>
            </c:strRef>
          </c:tx>
          <c:spPr>
            <a:solidFill>
              <a:srgbClr val="8064A2"/>
            </a:solidFill>
          </c:spPr>
          <c:invertIfNegative val="0"/>
          <c:dLbls>
            <c:dLbl>
              <c:idx val="0"/>
              <c:layout>
                <c:manualLayout>
                  <c:x val="2.7957627284002563E-2"/>
                  <c:y val="6.9569396477268701E-3"/>
                </c:manualLayout>
              </c:layout>
              <c:numFmt formatCode="#,##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165-4A76-91AD-0A6C93A0353A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0499229764366434E-2"/>
                  <c:y val="2.3189798825756234E-3"/>
                </c:manualLayout>
              </c:layout>
              <c:numFmt formatCode="#,##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6165-4A76-91AD-0A6C93A0353A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9228428524184499E-2"/>
                  <c:y val="6.9569396477268701E-3"/>
                </c:manualLayout>
              </c:layout>
              <c:numFmt formatCode="#,##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165-4A76-91AD-0A6C93A0353A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0499229764366434E-2"/>
                  <c:y val="-4.6379597651512467E-3"/>
                </c:manualLayout>
              </c:layout>
              <c:numFmt formatCode="#,##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6165-4A76-91AD-0A6C93A0353A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795762728400247E-2"/>
                  <c:y val="0"/>
                </c:manualLayout>
              </c:layout>
              <c:numFmt formatCode="#,##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6165-4A76-91AD-0A6C93A0353A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9228428524184499E-2"/>
                  <c:y val="0"/>
                </c:manualLayout>
              </c:layout>
              <c:numFmt formatCode="#,##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6165-4A76-91AD-0A6C93A0353A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6686826043820628E-2"/>
                  <c:y val="2.3189798825756234E-3"/>
                </c:manualLayout>
              </c:layout>
              <c:numFmt formatCode="#,##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6165-4A76-91AD-0A6C93A0353A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3.0499229764366434E-2"/>
                  <c:y val="-4.2514140053579322E-17"/>
                </c:manualLayout>
              </c:layout>
              <c:numFmt formatCode="#,##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6165-4A76-91AD-0A6C93A0353A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3.302642249627491E-2"/>
                  <c:y val="-2.2737608003638018E-3"/>
                </c:manualLayout>
              </c:layout>
              <c:numFmt formatCode="#,##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6165-4A76-91AD-0A6C93A0353A}"/>
                </c:ext>
                <c:ext xmlns:c15="http://schemas.microsoft.com/office/drawing/2012/chart" uri="{CE6537A1-D6FC-4f65-9D91-7224C49458BB}"/>
              </c:extLst>
            </c:dLbl>
            <c:numFmt formatCode="#,##0" sourceLinked="0"/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'График ВВ'!$D$10:$L$10</c:f>
              <c:numCache>
                <c:formatCode>General</c:formatCode>
                <c:ptCount val="9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</c:numCache>
            </c:numRef>
          </c:cat>
          <c:val>
            <c:numRef>
              <c:f>'График ВВ'!$D$14:$L$14</c:f>
              <c:numCache>
                <c:formatCode>0</c:formatCode>
                <c:ptCount val="9"/>
                <c:pt idx="0">
                  <c:v>16</c:v>
                </c:pt>
                <c:pt idx="1">
                  <c:v>9</c:v>
                </c:pt>
                <c:pt idx="2">
                  <c:v>28</c:v>
                </c:pt>
                <c:pt idx="3">
                  <c:v>26</c:v>
                </c:pt>
                <c:pt idx="4">
                  <c:v>26</c:v>
                </c:pt>
                <c:pt idx="5">
                  <c:v>29</c:v>
                </c:pt>
                <c:pt idx="6">
                  <c:v>36</c:v>
                </c:pt>
                <c:pt idx="7">
                  <c:v>98</c:v>
                </c:pt>
                <c:pt idx="8">
                  <c:v>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6165-4A76-91AD-0A6C93A0353A}"/>
            </c:ext>
          </c:extLst>
        </c:ser>
        <c:ser>
          <c:idx val="4"/>
          <c:order val="4"/>
          <c:tx>
            <c:strRef>
              <c:f>'График ВВ'!$C$15</c:f>
              <c:strCache>
                <c:ptCount val="1"/>
                <c:pt idx="0">
                  <c:v>Блок-станции</c:v>
                </c:pt>
              </c:strCache>
            </c:strRef>
          </c:tx>
          <c:spPr>
            <a:solidFill>
              <a:srgbClr val="4BACC6"/>
            </a:solidFill>
          </c:spPr>
          <c:invertIfNegative val="0"/>
          <c:dLbls>
            <c:numFmt formatCode="#,##0" sourceLinked="0"/>
            <c:spPr>
              <a:noFill/>
              <a:ln w="25400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'График ВВ'!$D$10:$L$10</c:f>
              <c:numCache>
                <c:formatCode>General</c:formatCode>
                <c:ptCount val="9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</c:numCache>
            </c:numRef>
          </c:cat>
          <c:val>
            <c:numRef>
              <c:f>'График ВВ'!$D$15:$L$15</c:f>
              <c:numCache>
                <c:formatCode>0</c:formatCode>
                <c:ptCount val="9"/>
                <c:pt idx="0">
                  <c:v>447</c:v>
                </c:pt>
                <c:pt idx="1">
                  <c:v>462</c:v>
                </c:pt>
                <c:pt idx="2">
                  <c:v>521</c:v>
                </c:pt>
                <c:pt idx="3">
                  <c:v>636</c:v>
                </c:pt>
                <c:pt idx="4">
                  <c:v>718</c:v>
                </c:pt>
                <c:pt idx="5">
                  <c:v>761</c:v>
                </c:pt>
                <c:pt idx="6">
                  <c:v>827</c:v>
                </c:pt>
                <c:pt idx="7">
                  <c:v>1034</c:v>
                </c:pt>
                <c:pt idx="8">
                  <c:v>1130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6165-4A76-91AD-0A6C93A0353A}"/>
            </c:ext>
          </c:extLst>
        </c:ser>
        <c:ser>
          <c:idx val="5"/>
          <c:order val="5"/>
          <c:tx>
            <c:strRef>
              <c:f>'График ВВ'!$C$16</c:f>
              <c:strCache>
                <c:ptCount val="1"/>
              </c:strCache>
            </c:strRef>
          </c:tx>
          <c:invertIfNegative val="0"/>
          <c:cat>
            <c:numRef>
              <c:f>'График ВВ'!$D$10:$L$10</c:f>
              <c:numCache>
                <c:formatCode>General</c:formatCode>
                <c:ptCount val="9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</c:numCache>
            </c:numRef>
          </c:cat>
          <c:val>
            <c:numRef>
              <c:f>'График ВВ'!$D$16:$L$16</c:f>
              <c:numCache>
                <c:formatCode>General</c:formatCode>
                <c:ptCount val="9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6165-4A76-91AD-0A6C93A035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82264672"/>
        <c:axId val="282266632"/>
      </c:barChart>
      <c:lineChart>
        <c:grouping val="stacked"/>
        <c:varyColors val="0"/>
        <c:ser>
          <c:idx val="6"/>
          <c:order val="6"/>
          <c:tx>
            <c:strRef>
              <c:f>'График ВВ'!$C$17</c:f>
              <c:strCache>
                <c:ptCount val="1"/>
                <c:pt idx="0">
                  <c:v>Итого</c:v>
                </c:pt>
              </c:strCache>
            </c:strRef>
          </c:tx>
          <c:dLbls>
            <c:dLbl>
              <c:idx val="0"/>
              <c:layout>
                <c:manualLayout>
                  <c:x val="-2.4196115886660322E-2"/>
                  <c:y val="-3.76249265138154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6165-4A76-91AD-0A6C93A0353A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801655523718561E-2"/>
                  <c:y val="-4.70311581422692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6165-4A76-91AD-0A6C93A0353A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801655523718561E-2"/>
                  <c:y val="-2.8218694885361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6165-4A76-91AD-0A6C93A0353A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0563514804202531E-2"/>
                  <c:y val="-3.52733686067019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6165-4A76-91AD-0A6C93A0353A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6743075453677174E-2"/>
                  <c:y val="-2.82186948853615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6165-4A76-91AD-0A6C93A0353A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6743075453677174E-2"/>
                  <c:y val="-3.5273368606701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6165-4A76-91AD-0A6C93A0353A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6743075453677174E-2"/>
                  <c:y val="-3.52733686067019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6165-4A76-91AD-0A6C93A0353A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674307545367708E-2"/>
                  <c:y val="-2.58671369782480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6-6165-4A76-91AD-0A6C93A0353A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1649156319643426E-2"/>
                  <c:y val="-2.82186948853615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7-6165-4A76-91AD-0A6C93A0353A}"/>
                </c:ext>
                <c:ext xmlns:c15="http://schemas.microsoft.com/office/drawing/2012/chart" uri="{CE6537A1-D6FC-4f65-9D91-7224C49458BB}"/>
              </c:extLst>
            </c:dLbl>
            <c:numFmt formatCode="#,##0" sourceLinked="0"/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'График ВВ'!$D$10:$L$10</c:f>
              <c:numCache>
                <c:formatCode>General</c:formatCode>
                <c:ptCount val="9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</c:numCache>
            </c:numRef>
          </c:cat>
          <c:val>
            <c:numRef>
              <c:f>'График ВВ'!$D$17:$L$17</c:f>
              <c:numCache>
                <c:formatCode>0</c:formatCode>
                <c:ptCount val="9"/>
                <c:pt idx="0">
                  <c:v>8266</c:v>
                </c:pt>
                <c:pt idx="1">
                  <c:v>8353</c:v>
                </c:pt>
                <c:pt idx="2">
                  <c:v>8885</c:v>
                </c:pt>
                <c:pt idx="3">
                  <c:v>9126</c:v>
                </c:pt>
                <c:pt idx="4">
                  <c:v>9946</c:v>
                </c:pt>
                <c:pt idx="5">
                  <c:v>9741</c:v>
                </c:pt>
                <c:pt idx="6">
                  <c:v>9847</c:v>
                </c:pt>
                <c:pt idx="7">
                  <c:v>10143</c:v>
                </c:pt>
                <c:pt idx="8">
                  <c:v>10068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8-6165-4A76-91AD-0A6C93A035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2268592"/>
        <c:axId val="282268984"/>
      </c:lineChart>
      <c:catAx>
        <c:axId val="282264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282266632"/>
        <c:crosses val="autoZero"/>
        <c:auto val="1"/>
        <c:lblAlgn val="ctr"/>
        <c:lblOffset val="100"/>
        <c:noMultiLvlLbl val="0"/>
      </c:catAx>
      <c:valAx>
        <c:axId val="282266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282264672"/>
        <c:crosses val="autoZero"/>
        <c:crossBetween val="between"/>
      </c:valAx>
      <c:catAx>
        <c:axId val="28226859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82268984"/>
        <c:crosses val="autoZero"/>
        <c:auto val="1"/>
        <c:lblAlgn val="ctr"/>
        <c:lblOffset val="100"/>
        <c:noMultiLvlLbl val="0"/>
      </c:catAx>
      <c:valAx>
        <c:axId val="282268984"/>
        <c:scaling>
          <c:orientation val="minMax"/>
        </c:scaling>
        <c:delete val="1"/>
        <c:axPos val="r"/>
        <c:numFmt formatCode="0" sourceLinked="1"/>
        <c:majorTickMark val="out"/>
        <c:minorTickMark val="none"/>
        <c:tickLblPos val="nextTo"/>
        <c:crossAx val="282268592"/>
        <c:crosses val="max"/>
        <c:crossBetween val="between"/>
      </c:valAx>
      <c:spPr>
        <a:noFill/>
        <a:ln w="25400">
          <a:noFill/>
        </a:ln>
      </c:spPr>
    </c:plotArea>
    <c:legend>
      <c:legendPos val="b"/>
      <c:legendEntry>
        <c:idx val="0"/>
        <c:delete val="1"/>
      </c:legendEntry>
      <c:legendEntry>
        <c:idx val="5"/>
        <c:delete val="1"/>
      </c:legendEntry>
      <c:legendEntry>
        <c:idx val="6"/>
        <c:delete val="1"/>
      </c:legendEntry>
      <c:layout>
        <c:manualLayout>
          <c:xMode val="edge"/>
          <c:yMode val="edge"/>
          <c:x val="0.22827846388953954"/>
          <c:y val="0.92595602785360476"/>
          <c:w val="0.54920550935767887"/>
          <c:h val="5.8202950322226582E-2"/>
        </c:manualLayout>
      </c:layout>
      <c:overlay val="0"/>
      <c:spPr>
        <a:noFill/>
        <a:ln w="25400">
          <a:noFill/>
        </a:ln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solidFill>
            <a:sysClr val="windowText" lastClr="000000"/>
          </a:solidFill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'[Вводы-выводы мощностей 2006-2030 (3).xls]График ВВ'!$T$11</c:f>
              <c:strCache>
                <c:ptCount val="1"/>
                <c:pt idx="0">
                  <c:v>Производство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>
              <a:outerShdw blurRad="50800" dist="38100" dir="2700000" sx="102000" sy="102000" algn="tl" rotWithShape="0">
                <a:prstClr val="black">
                  <a:alpha val="40000"/>
                </a:prstClr>
              </a:outerShdw>
              <a:softEdge rad="31750"/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'[Вводы-выводы мощностей 2006-2030 (3).xls]График ВВ'!$U$10:$V$10</c:f>
              <c:numCache>
                <c:formatCode>General</c:formatCode>
                <c:ptCount val="2"/>
                <c:pt idx="0">
                  <c:v>2010</c:v>
                </c:pt>
                <c:pt idx="1">
                  <c:v>2018</c:v>
                </c:pt>
              </c:numCache>
            </c:numRef>
          </c:cat>
          <c:val>
            <c:numRef>
              <c:f>'[Вводы-выводы мощностей 2006-2030 (3).xls]График ВВ'!$U$11:$V$11</c:f>
              <c:numCache>
                <c:formatCode>General</c:formatCode>
                <c:ptCount val="2"/>
                <c:pt idx="0">
                  <c:v>34756</c:v>
                </c:pt>
                <c:pt idx="1">
                  <c:v>38784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F42-4990-9993-6137071DC0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2273688"/>
        <c:axId val="282262712"/>
      </c:barChart>
      <c:catAx>
        <c:axId val="282273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2262712"/>
        <c:crosses val="autoZero"/>
        <c:auto val="1"/>
        <c:lblAlgn val="ctr"/>
        <c:lblOffset val="100"/>
        <c:noMultiLvlLbl val="0"/>
      </c:catAx>
      <c:valAx>
        <c:axId val="282262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227368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/>
      </a:pPr>
      <a:endParaRPr lang="ru-RU"/>
    </a:p>
  </c:tx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3876734463566649"/>
          <c:y val="4.4260027662517291E-2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3358690912821564"/>
          <c:y val="0.23889393493863059"/>
          <c:w val="0.71863893234844012"/>
          <c:h val="0.581429084849870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'[Вводы-выводы мощностей 2006-2030 (3).xls]График ВВ'!$T$13</c:f>
              <c:strCache>
                <c:ptCount val="1"/>
                <c:pt idx="0">
                  <c:v>Экспорт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>
              <a:outerShdw blurRad="50800" dist="38100" dir="2700000" sx="102000" sy="102000" algn="tl" rotWithShape="0">
                <a:prstClr val="black">
                  <a:alpha val="40000"/>
                </a:prstClr>
              </a:outerShdw>
              <a:softEdge rad="31750"/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400"/>
                      <a:t>271</a:t>
                    </a:r>
                    <a:endParaRPr lang="en-US" sz="15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E074-43DF-9C1D-26D83428FC1B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'[Вводы-выводы мощностей 2006-2030 (3).xls]График ВВ'!$U$10:$V$10</c:f>
              <c:numCache>
                <c:formatCode>General</c:formatCode>
                <c:ptCount val="2"/>
                <c:pt idx="0">
                  <c:v>2010</c:v>
                </c:pt>
                <c:pt idx="1">
                  <c:v>2018</c:v>
                </c:pt>
              </c:numCache>
            </c:numRef>
          </c:cat>
          <c:val>
            <c:numRef>
              <c:f>'[Вводы-выводы мощностей 2006-2030 (3).xls]График ВВ'!$U$13:$V$13</c:f>
              <c:numCache>
                <c:formatCode>General</c:formatCode>
                <c:ptCount val="2"/>
                <c:pt idx="0">
                  <c:v>271</c:v>
                </c:pt>
                <c:pt idx="1">
                  <c:v>1040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074-43DF-9C1D-26D83428FC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2272120"/>
        <c:axId val="282276824"/>
      </c:barChart>
      <c:catAx>
        <c:axId val="282272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2276824"/>
        <c:crosses val="autoZero"/>
        <c:auto val="1"/>
        <c:lblAlgn val="ctr"/>
        <c:lblOffset val="100"/>
        <c:noMultiLvlLbl val="0"/>
      </c:catAx>
      <c:valAx>
        <c:axId val="282276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227212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'[Вводы-выводы мощностей 2006-2030 (3).xls]График ВВ'!$T$12</c:f>
              <c:strCache>
                <c:ptCount val="1"/>
                <c:pt idx="0">
                  <c:v>Потребление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>
              <a:outerShdw blurRad="50800" dist="38100" dir="2700000" sx="102000" sy="102000" algn="tl" rotWithShape="0">
                <a:prstClr val="black">
                  <a:alpha val="40000"/>
                </a:prstClr>
              </a:outerShdw>
              <a:softEdge rad="31750"/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'[Вводы-выводы мощностей 2006-2030 (3).xls]График ВВ'!$U$10:$V$10</c:f>
              <c:numCache>
                <c:formatCode>General</c:formatCode>
                <c:ptCount val="2"/>
                <c:pt idx="0">
                  <c:v>2010</c:v>
                </c:pt>
                <c:pt idx="1">
                  <c:v>2018</c:v>
                </c:pt>
              </c:numCache>
            </c:numRef>
          </c:cat>
          <c:val>
            <c:numRef>
              <c:f>'[Вводы-выводы мощностей 2006-2030 (3).xls]График ВВ'!$U$12:$V$12</c:f>
              <c:numCache>
                <c:formatCode>0</c:formatCode>
                <c:ptCount val="2"/>
                <c:pt idx="0">
                  <c:v>37456</c:v>
                </c:pt>
                <c:pt idx="1">
                  <c:v>37794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E21-4D4A-8F22-EB7493843C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2275256"/>
        <c:axId val="282278392"/>
      </c:barChart>
      <c:catAx>
        <c:axId val="282275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2278392"/>
        <c:crosses val="autoZero"/>
        <c:auto val="1"/>
        <c:lblAlgn val="ctr"/>
        <c:lblOffset val="100"/>
        <c:noMultiLvlLbl val="0"/>
      </c:catAx>
      <c:valAx>
        <c:axId val="282278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227525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/>
      </a:pPr>
      <a:endParaRPr lang="ru-RU"/>
    </a:p>
  </c:tx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'[Вводы-выводы мощностей 2006-2030 (3).xls]График ВВ'!$T$14</c:f>
              <c:strCache>
                <c:ptCount val="1"/>
                <c:pt idx="0">
                  <c:v>Импорт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>
              <a:outerShdw blurRad="50800" dist="38100" dir="2700000" sx="102000" sy="102000" algn="tl" rotWithShape="0">
                <a:prstClr val="black">
                  <a:alpha val="40000"/>
                </a:prstClr>
              </a:outerShdw>
              <a:softEdge rad="31750"/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'[Вводы-выводы мощностей 2006-2030 (3).xls]График ВВ'!$U$10:$V$10</c:f>
              <c:numCache>
                <c:formatCode>General</c:formatCode>
                <c:ptCount val="2"/>
                <c:pt idx="0">
                  <c:v>2010</c:v>
                </c:pt>
                <c:pt idx="1">
                  <c:v>2018</c:v>
                </c:pt>
              </c:numCache>
            </c:numRef>
          </c:cat>
          <c:val>
            <c:numRef>
              <c:f>'[Вводы-выводы мощностей 2006-2030 (3).xls]График ВВ'!$U$14:$V$14</c:f>
              <c:numCache>
                <c:formatCode>General</c:formatCode>
                <c:ptCount val="2"/>
                <c:pt idx="0">
                  <c:v>2971</c:v>
                </c:pt>
                <c:pt idx="1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0AE-4BFB-8B1A-40EC68B773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2277216"/>
        <c:axId val="282277608"/>
      </c:barChart>
      <c:catAx>
        <c:axId val="282277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2277608"/>
        <c:crosses val="autoZero"/>
        <c:auto val="1"/>
        <c:lblAlgn val="ctr"/>
        <c:lblOffset val="100"/>
        <c:noMultiLvlLbl val="0"/>
      </c:catAx>
      <c:valAx>
        <c:axId val="282277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227721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/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0.40928</cdr:x>
      <cdr:y>0.56567</cdr:y>
    </cdr:from>
    <cdr:to>
      <cdr:x>0.7526</cdr:x>
      <cdr:y>0.73632</cdr:y>
    </cdr:to>
    <cdr:cxnSp macro="">
      <cdr:nvCxnSpPr>
        <cdr:cNvPr id="3" name="Прямая со стрелкой 2"/>
        <cdr:cNvCxnSpPr/>
      </cdr:nvCxnSpPr>
      <cdr:spPr>
        <a:xfrm xmlns:a="http://schemas.openxmlformats.org/drawingml/2006/main" flipV="1">
          <a:off x="1130544" y="1341610"/>
          <a:ext cx="948335" cy="404735"/>
        </a:xfrm>
        <a:prstGeom xmlns:a="http://schemas.openxmlformats.org/drawingml/2006/main" prst="straightConnector1">
          <a:avLst/>
        </a:prstGeom>
        <a:ln xmlns:a="http://schemas.openxmlformats.org/drawingml/2006/main" w="50800">
          <a:headEnd type="oval"/>
          <a:tailEnd type="stealth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0.51086</cdr:x>
      <cdr:y>0.41641</cdr:y>
    </cdr:from>
    <cdr:to>
      <cdr:x>0.72565</cdr:x>
      <cdr:y>0.64257</cdr:y>
    </cdr:to>
    <cdr:sp macro="" textlink="">
      <cdr:nvSpPr>
        <cdr:cNvPr id="6" name="Прямоугольник 5"/>
        <cdr:cNvSpPr/>
      </cdr:nvSpPr>
      <cdr:spPr>
        <a:xfrm xmlns:a="http://schemas.openxmlformats.org/drawingml/2006/main">
          <a:off x="1411123" y="750161"/>
          <a:ext cx="593304" cy="40742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ap="flat" cmpd="sng" algn="ctr">
          <a:noFill/>
          <a:prstDash val="solid"/>
          <a:round/>
          <a:headEnd type="none" w="med" len="med"/>
          <a:tailEnd type="none" w="med" len="med"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1300" b="1">
              <a:solidFill>
                <a:srgbClr val="FF0000"/>
              </a:solidFill>
            </a:rPr>
            <a:t>в 1,1 раза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0.40407</cdr:x>
      <cdr:y>0.54357</cdr:y>
    </cdr:from>
    <cdr:to>
      <cdr:x>0.79153</cdr:x>
      <cdr:y>0.77218</cdr:y>
    </cdr:to>
    <cdr:cxnSp macro="">
      <cdr:nvCxnSpPr>
        <cdr:cNvPr id="3" name="Прямая со стрелкой 2"/>
        <cdr:cNvCxnSpPr/>
      </cdr:nvCxnSpPr>
      <cdr:spPr>
        <a:xfrm xmlns:a="http://schemas.openxmlformats.org/drawingml/2006/main" flipV="1">
          <a:off x="1181563" y="1247775"/>
          <a:ext cx="1133012" cy="524777"/>
        </a:xfrm>
        <a:prstGeom xmlns:a="http://schemas.openxmlformats.org/drawingml/2006/main" prst="straightConnector1">
          <a:avLst/>
        </a:prstGeom>
        <a:ln xmlns:a="http://schemas.openxmlformats.org/drawingml/2006/main" w="50800">
          <a:headEnd type="oval"/>
          <a:tailEnd type="stealth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0.443</cdr:x>
      <cdr:y>0.38589</cdr:y>
    </cdr:from>
    <cdr:to>
      <cdr:x>0.70033</cdr:x>
      <cdr:y>0.66805</cdr:y>
    </cdr:to>
    <cdr:sp macro="" textlink="">
      <cdr:nvSpPr>
        <cdr:cNvPr id="6" name="Прямоугольник 5"/>
        <cdr:cNvSpPr/>
      </cdr:nvSpPr>
      <cdr:spPr>
        <a:xfrm xmlns:a="http://schemas.openxmlformats.org/drawingml/2006/main">
          <a:off x="1295410" y="653032"/>
          <a:ext cx="752477" cy="47749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ap="flat" cmpd="sng" algn="ctr">
          <a:noFill/>
          <a:prstDash val="solid"/>
          <a:round/>
          <a:headEnd type="none" w="med" len="med"/>
          <a:tailEnd type="none" w="med" len="med"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1300" b="1">
              <a:solidFill>
                <a:srgbClr val="FF0000"/>
              </a:solidFill>
            </a:rPr>
            <a:t>в 3,8 раза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0.40389</cdr:x>
      <cdr:y>0.62443</cdr:y>
    </cdr:from>
    <cdr:to>
      <cdr:x>0.77782</cdr:x>
      <cdr:y>0.75791</cdr:y>
    </cdr:to>
    <cdr:cxnSp macro="">
      <cdr:nvCxnSpPr>
        <cdr:cNvPr id="2" name="Прямая со стрелкой 1"/>
        <cdr:cNvCxnSpPr/>
      </cdr:nvCxnSpPr>
      <cdr:spPr>
        <a:xfrm xmlns:a="http://schemas.openxmlformats.org/drawingml/2006/main" flipV="1">
          <a:off x="1146412" y="1540454"/>
          <a:ext cx="1061391" cy="329289"/>
        </a:xfrm>
        <a:prstGeom xmlns:a="http://schemas.openxmlformats.org/drawingml/2006/main" prst="straightConnector1">
          <a:avLst/>
        </a:prstGeom>
        <a:ln xmlns:a="http://schemas.openxmlformats.org/drawingml/2006/main" w="50800">
          <a:headEnd type="oval"/>
          <a:tailEnd type="stealth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0.53465</cdr:x>
      <cdr:y>0.48768</cdr:y>
    </cdr:from>
    <cdr:to>
      <cdr:x>0.7269</cdr:x>
      <cdr:y>0.68726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1517577" y="815069"/>
          <a:ext cx="545692" cy="33356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ap="flat" cmpd="sng" algn="ctr">
          <a:noFill/>
          <a:prstDash val="solid"/>
          <a:round/>
          <a:headEnd type="none" w="med" len="med"/>
          <a:tailEnd type="none" w="med" len="med"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300" b="1">
              <a:solidFill>
                <a:srgbClr val="FF0000"/>
              </a:solidFill>
            </a:rPr>
            <a:t>на 1%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0.38162</cdr:x>
      <cdr:y>0.58741</cdr:y>
    </cdr:from>
    <cdr:to>
      <cdr:x>0.78431</cdr:x>
      <cdr:y>0.82375</cdr:y>
    </cdr:to>
    <cdr:cxnSp macro="">
      <cdr:nvCxnSpPr>
        <cdr:cNvPr id="3" name="Прямая со стрелкой 2"/>
        <cdr:cNvCxnSpPr/>
      </cdr:nvCxnSpPr>
      <cdr:spPr>
        <a:xfrm xmlns:a="http://schemas.openxmlformats.org/drawingml/2006/main">
          <a:off x="1112293" y="1460310"/>
          <a:ext cx="1173696" cy="587553"/>
        </a:xfrm>
        <a:prstGeom xmlns:a="http://schemas.openxmlformats.org/drawingml/2006/main" prst="straightConnector1">
          <a:avLst/>
        </a:prstGeom>
        <a:ln xmlns:a="http://schemas.openxmlformats.org/drawingml/2006/main" w="50800">
          <a:headEnd type="oval"/>
          <a:tailEnd type="stealth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0.54902</cdr:x>
      <cdr:y>0.50958</cdr:y>
    </cdr:from>
    <cdr:to>
      <cdr:x>0.74183</cdr:x>
      <cdr:y>0.74713</cdr:y>
    </cdr:to>
    <cdr:sp macro="" textlink="">
      <cdr:nvSpPr>
        <cdr:cNvPr id="6" name="Прямоугольник 5"/>
        <cdr:cNvSpPr/>
      </cdr:nvSpPr>
      <cdr:spPr>
        <a:xfrm xmlns:a="http://schemas.openxmlformats.org/drawingml/2006/main">
          <a:off x="1600201" y="813488"/>
          <a:ext cx="561974" cy="37922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ap="flat" cmpd="sng" algn="ctr">
          <a:noFill/>
          <a:prstDash val="solid"/>
          <a:round/>
          <a:headEnd type="none" w="med" len="med"/>
          <a:tailEnd type="none" w="med" len="med"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b="1">
              <a:solidFill>
                <a:srgbClr val="FF0000"/>
              </a:solidFill>
            </a:rPr>
            <a:t>в </a:t>
          </a:r>
          <a:r>
            <a:rPr lang="ru-RU" sz="1400" b="1">
              <a:solidFill>
                <a:srgbClr val="FF0000"/>
              </a:solidFill>
            </a:rPr>
            <a:t>59</a:t>
          </a:r>
          <a:r>
            <a:rPr lang="ru-RU" b="1">
              <a:solidFill>
                <a:srgbClr val="FF0000"/>
              </a:solidFill>
            </a:rPr>
            <a:t> </a:t>
          </a:r>
        </a:p>
        <a:p xmlns:a="http://schemas.openxmlformats.org/drawingml/2006/main">
          <a:pPr algn="ctr"/>
          <a:r>
            <a:rPr lang="ru-RU" sz="1300" b="1">
              <a:solidFill>
                <a:srgbClr val="FF0000"/>
              </a:solidFill>
            </a:rPr>
            <a:t>раз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A5F07-BB73-43B9-8E04-5EF6D507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14974</Words>
  <Characters>85357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РУП «Белэнергосетьпроект»</Company>
  <LinksUpToDate>false</LinksUpToDate>
  <CharactersWithSpaces>100131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</dc:creator>
  <cp:keywords/>
  <dc:description/>
  <cp:lastModifiedBy>Жанна Л. Зенькевич</cp:lastModifiedBy>
  <cp:revision>2</cp:revision>
  <cp:lastPrinted>2020-02-25T07:40:00Z</cp:lastPrinted>
  <dcterms:created xsi:type="dcterms:W3CDTF">2020-02-26T14:32:00Z</dcterms:created>
  <dcterms:modified xsi:type="dcterms:W3CDTF">2020-02-26T14:32:00Z</dcterms:modified>
</cp:coreProperties>
</file>