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555" w14:textId="175A1F58" w:rsidR="00300D78" w:rsidRDefault="00300D78" w:rsidP="00300D78">
      <w:pPr>
        <w:pStyle w:val="1"/>
        <w:spacing w:line="280" w:lineRule="exact"/>
        <w:ind w:left="4962"/>
        <w:jc w:val="both"/>
      </w:pPr>
      <w:r>
        <w:t>УТВЕРЖ</w:t>
      </w:r>
      <w:r>
        <w:t>ДЕНО</w:t>
      </w:r>
    </w:p>
    <w:p w14:paraId="067D42E4" w14:textId="77777777" w:rsidR="00300D78" w:rsidRDefault="00300D78" w:rsidP="00300D78">
      <w:pPr>
        <w:spacing w:line="280" w:lineRule="exact"/>
        <w:ind w:left="4962" w:right="57"/>
      </w:pPr>
      <w:r>
        <w:t>Приказ Министерства энергетики</w:t>
      </w:r>
    </w:p>
    <w:p w14:paraId="0E7BE379" w14:textId="77777777" w:rsidR="00300D78" w:rsidRDefault="00300D78" w:rsidP="00300D78">
      <w:pPr>
        <w:spacing w:line="280" w:lineRule="exact"/>
        <w:ind w:left="4962" w:right="57"/>
      </w:pPr>
      <w:r>
        <w:rPr>
          <w:noProof/>
        </w:rPr>
        <w:drawing>
          <wp:inline distT="0" distB="0" distL="0" distR="0" wp14:anchorId="054ADC14" wp14:editId="23E99EF8">
            <wp:extent cx="3048" cy="3049"/>
            <wp:effectExtent l="0" t="0" r="0" b="0"/>
            <wp:docPr id="7949" name="Picture 7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" name="Picture 7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Республики Беларусь</w:t>
      </w:r>
    </w:p>
    <w:p w14:paraId="41D246BD" w14:textId="4EAD63EF" w:rsidR="00300D78" w:rsidRDefault="00300D78" w:rsidP="00300D78">
      <w:pPr>
        <w:spacing w:after="0" w:line="280" w:lineRule="exact"/>
        <w:ind w:left="4962" w:right="29" w:hanging="10"/>
      </w:pPr>
      <w:r>
        <w:t xml:space="preserve">28.03.2017 </w:t>
      </w:r>
      <w:r>
        <w:t>№</w:t>
      </w:r>
      <w:r>
        <w:t xml:space="preserve"> 87</w:t>
      </w:r>
    </w:p>
    <w:p w14:paraId="3AF099D3" w14:textId="77777777" w:rsidR="00300D78" w:rsidRDefault="00300D78" w:rsidP="00300D78">
      <w:pPr>
        <w:spacing w:line="280" w:lineRule="exact"/>
        <w:ind w:left="4962" w:right="57"/>
      </w:pPr>
      <w:r>
        <w:t>(в редакции приказа Министра энергетики Республики Беларусь</w:t>
      </w:r>
    </w:p>
    <w:p w14:paraId="3B4A1356" w14:textId="28DA787F" w:rsidR="00300D78" w:rsidRDefault="00300D78" w:rsidP="00300D78">
      <w:pPr>
        <w:spacing w:after="162" w:line="280" w:lineRule="exact"/>
        <w:ind w:left="4962" w:hanging="10"/>
      </w:pPr>
      <w:r>
        <w:rPr>
          <w:noProof/>
        </w:rPr>
        <w:t>08</w:t>
      </w:r>
      <w:r>
        <w:t>.10.2021</w:t>
      </w:r>
      <w:r>
        <w:t xml:space="preserve"> </w:t>
      </w:r>
      <w:r>
        <w:rPr>
          <w:noProof/>
        </w:rPr>
        <w:t>№ 211)</w:t>
      </w:r>
    </w:p>
    <w:p w14:paraId="3E1F8F19" w14:textId="77777777" w:rsidR="00300D78" w:rsidRDefault="00300D78" w:rsidP="00300D78">
      <w:pPr>
        <w:spacing w:after="51"/>
        <w:ind w:left="71" w:right="4469"/>
      </w:pPr>
    </w:p>
    <w:p w14:paraId="3858BD24" w14:textId="77777777" w:rsidR="00300D78" w:rsidRDefault="00300D78" w:rsidP="00300D78">
      <w:pPr>
        <w:spacing w:after="51" w:line="280" w:lineRule="exact"/>
        <w:ind w:left="74" w:right="4468" w:firstLine="11"/>
      </w:pPr>
      <w:r>
        <w:t>ПОЛОЖЕ</w:t>
      </w:r>
      <w:r>
        <w:t>НИЕ</w:t>
      </w:r>
      <w:r>
        <w:t xml:space="preserve"> </w:t>
      </w:r>
    </w:p>
    <w:p w14:paraId="23D4A25C" w14:textId="67D02CEF" w:rsidR="00300D78" w:rsidRDefault="00300D78" w:rsidP="00300D78">
      <w:pPr>
        <w:spacing w:after="51" w:line="280" w:lineRule="exact"/>
        <w:ind w:left="74" w:right="4468" w:firstLine="11"/>
      </w:pPr>
      <w:r>
        <w:t>о комиссии Министерства энергетики по профилактике и предупреждению производственного травматизма</w:t>
      </w:r>
    </w:p>
    <w:p w14:paraId="1810B174" w14:textId="77777777" w:rsidR="00300D78" w:rsidRDefault="00300D78" w:rsidP="00300D78">
      <w:pPr>
        <w:spacing w:after="0" w:line="259" w:lineRule="auto"/>
        <w:ind w:firstLine="709"/>
      </w:pPr>
      <w:r>
        <w:rPr>
          <w:noProof/>
        </w:rPr>
        <w:drawing>
          <wp:inline distT="0" distB="0" distL="0" distR="0" wp14:anchorId="54E2BC10" wp14:editId="19559000">
            <wp:extent cx="9144" cy="12196"/>
            <wp:effectExtent l="0" t="0" r="0" b="0"/>
            <wp:docPr id="16910" name="Picture 16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" name="Picture 169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Комиссия Министерства энергетики по профилактике и предупреждению производственного травматизма (далее – комиссия) создана в целях повышения эффективности контроля за выполнением требований законодательства об охране труда, профилактики и предупреждения производственного травматизма, совершенствования правоотношений в сфере охраны труда в организациях, входящих в систему Министерства энергетики (далее – организации Минэнерго).</w:t>
      </w:r>
    </w:p>
    <w:p w14:paraId="53747785" w14:textId="77777777" w:rsidR="00300D78" w:rsidRDefault="00300D78" w:rsidP="00300D78">
      <w:pPr>
        <w:spacing w:after="0" w:line="259" w:lineRule="auto"/>
        <w:ind w:firstLine="709"/>
      </w:pPr>
      <w:r>
        <w:t>2. Комиссия в своей деятельности руководствуется Конституцией Республики Беларусь, другими нормативными правовыми актами, а также настоящим Положением.</w:t>
      </w:r>
    </w:p>
    <w:p w14:paraId="361A14FD" w14:textId="77777777" w:rsidR="00300D78" w:rsidRDefault="00300D78" w:rsidP="00300D78">
      <w:pPr>
        <w:spacing w:after="0" w:line="259" w:lineRule="auto"/>
        <w:ind w:firstLine="709"/>
      </w:pPr>
      <w:r>
        <w:t xml:space="preserve">3. Основной задачей комиссии является анализ эффективности предпринимаемых организациями Минэнерго мер по профилактике производственного травматизма и соблюдению законодательства. об охране труда, а также выработка предложений по ее повышению. </w:t>
      </w:r>
    </w:p>
    <w:p w14:paraId="21A4086D" w14:textId="77777777" w:rsidR="00300D78" w:rsidRDefault="00300D78" w:rsidP="00300D78">
      <w:pPr>
        <w:spacing w:after="0" w:line="259" w:lineRule="auto"/>
        <w:ind w:firstLine="709"/>
      </w:pPr>
      <w:r>
        <w:t xml:space="preserve">4. Основными направлениями работы комиссии являются: </w:t>
      </w:r>
    </w:p>
    <w:p w14:paraId="2CE40142" w14:textId="77777777" w:rsidR="00300D78" w:rsidRDefault="00300D78" w:rsidP="00300D78">
      <w:pPr>
        <w:spacing w:after="0" w:line="259" w:lineRule="auto"/>
        <w:ind w:firstLine="709"/>
      </w:pPr>
      <w:r>
        <w:t>анализ причин производственного травматизма и профессиональной заболеваемости, рассмотрение хода выполнения мероприятий по их устранению, предписаний контролирующих (надзорных) органов;</w:t>
      </w:r>
    </w:p>
    <w:p w14:paraId="42111BA4" w14:textId="77777777" w:rsidR="00300D78" w:rsidRDefault="00300D78" w:rsidP="00300D78">
      <w:pPr>
        <w:spacing w:after="0" w:line="259" w:lineRule="auto"/>
        <w:ind w:firstLine="709"/>
      </w:pPr>
      <w:r>
        <w:t>рассмотрение:</w:t>
      </w:r>
    </w:p>
    <w:p w14:paraId="513CBEE8" w14:textId="77777777" w:rsidR="00300D78" w:rsidRDefault="00300D78" w:rsidP="00300D78">
      <w:pPr>
        <w:spacing w:after="0" w:line="259" w:lineRule="auto"/>
        <w:ind w:firstLine="709"/>
      </w:pPr>
      <w:r>
        <w:t>возникших проблемных вопросов при применении законодательства об охране труда; хода подготовки, переподготовки и повышения квалификации работников организаций Минэнерго по вопросам охраны труда и</w:t>
      </w:r>
      <w:r>
        <w:t xml:space="preserve"> </w:t>
      </w:r>
      <w:r>
        <w:t>проверки их знаний законодательства об охране труда; полноты и достаточности принимаемых организациями</w:t>
      </w:r>
      <w:r>
        <w:t xml:space="preserve"> </w:t>
      </w:r>
      <w:r>
        <w:t xml:space="preserve">Минэнерго мер по профилактике производственного травматизма и соблюдению законодательства об охране труда;  </w:t>
      </w:r>
    </w:p>
    <w:p w14:paraId="3E193926" w14:textId="77777777" w:rsidR="00300D78" w:rsidRDefault="00300D78" w:rsidP="00300D78">
      <w:pPr>
        <w:spacing w:after="0" w:line="259" w:lineRule="auto"/>
        <w:ind w:firstLine="709"/>
      </w:pPr>
      <w:r>
        <w:lastRenderedPageBreak/>
        <w:t>выработка предложений по улучшению условий и охраны труда,</w:t>
      </w:r>
      <w:r>
        <w:t xml:space="preserve"> </w:t>
      </w:r>
      <w:r>
        <w:t xml:space="preserve">профилактике и снижению уровня производственного травматизма, профессиональной заболеваемости, совершенствованию нормативного правового обеспечения по вопросам охраны труда в организациях Минэнерго; </w:t>
      </w:r>
    </w:p>
    <w:p w14:paraId="1713D9A5" w14:textId="22F5786A" w:rsidR="00300D78" w:rsidRDefault="00300D78" w:rsidP="00300D78">
      <w:pPr>
        <w:spacing w:after="0" w:line="259" w:lineRule="auto"/>
        <w:ind w:firstLine="709"/>
      </w:pPr>
      <w:r>
        <w:t>внесение в установленном порядке предложений Министру о принятии мер воздействия к руководителям организаций Минэнерго, не обеспечившим исполнение законодательства об охране труда, решений комиссии, правил и инструкций по охране труда, а также о поощрении руководителей организаций Минэнерго за высокие достижения в обеспечении безопасных условий труда работников.</w:t>
      </w:r>
    </w:p>
    <w:p w14:paraId="6F914DF4" w14:textId="77777777" w:rsidR="00300D78" w:rsidRDefault="00300D78" w:rsidP="00300D78">
      <w:pPr>
        <w:spacing w:after="0" w:line="259" w:lineRule="auto"/>
        <w:ind w:firstLine="709"/>
      </w:pPr>
      <w:r>
        <w:t>5. Комиссия имеет право:</w:t>
      </w:r>
    </w:p>
    <w:p w14:paraId="188C5572" w14:textId="77777777" w:rsidR="00300D78" w:rsidRDefault="00300D78" w:rsidP="00300D78">
      <w:pPr>
        <w:spacing w:after="0" w:line="259" w:lineRule="auto"/>
        <w:ind w:firstLine="709"/>
      </w:pPr>
      <w:r>
        <w:t xml:space="preserve">требовать от руководителей организаций Минэнерго немедленного устранения допущенных нарушений по охране труда, угрожающих жизни и здоровью работников;  </w:t>
      </w:r>
    </w:p>
    <w:p w14:paraId="346880A1" w14:textId="68B23AF2" w:rsidR="00300D78" w:rsidRDefault="00300D78" w:rsidP="00300D78">
      <w:pPr>
        <w:spacing w:after="0" w:line="259" w:lineRule="auto"/>
        <w:ind w:firstLine="709"/>
      </w:pPr>
      <w:r>
        <w:t>заслушивать на заседаниях комиссии руководителей организаций Минэнерго или их заместителей, специалистов организаций Минэнерго, допустивших нарушения законодательства о труде, требований нормативных правовых актов и технических нормативных правовых актов по охране труда.</w:t>
      </w:r>
    </w:p>
    <w:p w14:paraId="281B650D" w14:textId="2D80976A" w:rsidR="00300D78" w:rsidRDefault="00300D78" w:rsidP="00300D78">
      <w:pPr>
        <w:spacing w:after="0" w:line="259" w:lineRule="auto"/>
        <w:ind w:firstLine="709"/>
      </w:pPr>
      <w:r>
        <w:t xml:space="preserve"> 6. Организацию заседания комиссии, подготовку проектов повестки дня в соответствии с предложениями ее членов, оформление протоколов</w:t>
      </w:r>
      <w:r>
        <w:t xml:space="preserve"> </w:t>
      </w:r>
      <w:r>
        <w:t xml:space="preserve">заседаний обеспечивает секретарь комиссии. </w:t>
      </w:r>
    </w:p>
    <w:p w14:paraId="3E005EEB" w14:textId="41515C9F" w:rsidR="00300D78" w:rsidRDefault="00300D78" w:rsidP="00300D78">
      <w:pPr>
        <w:spacing w:after="0" w:line="259" w:lineRule="auto"/>
        <w:ind w:firstLine="709"/>
      </w:pPr>
      <w:r>
        <w:t>7.</w:t>
      </w:r>
      <w:r>
        <w:t> </w:t>
      </w:r>
      <w:r>
        <w:t>В заседаниях комиссии принимают участие ее члены, а также приглашенные представители республиканских органов государственного управления, контролирующих (надзорных) органов за соблюдением законодательства о труде и об охране труда.</w:t>
      </w:r>
    </w:p>
    <w:p w14:paraId="2F4623E1" w14:textId="404D4560" w:rsidR="00300D78" w:rsidRDefault="00300D78" w:rsidP="00300D78">
      <w:pPr>
        <w:spacing w:after="0" w:line="259" w:lineRule="auto"/>
        <w:ind w:firstLine="709"/>
      </w:pPr>
      <w:r>
        <w:t>8.</w:t>
      </w:r>
      <w:r w:rsidR="002E2C96">
        <w:t> </w:t>
      </w:r>
      <w:r>
        <w:t>Заседание комиссии проводится по мере необходимости, но не реже одного раза в полугодие.</w:t>
      </w:r>
    </w:p>
    <w:p w14:paraId="30DB45A8" w14:textId="3CDDA53E" w:rsidR="00300D78" w:rsidRDefault="00300D78" w:rsidP="00300D78">
      <w:pPr>
        <w:spacing w:after="0" w:line="259" w:lineRule="auto"/>
        <w:ind w:firstLine="709"/>
      </w:pPr>
      <w:r>
        <w:t>9</w:t>
      </w:r>
      <w:r w:rsidR="002E2C96">
        <w:t>.</w:t>
      </w:r>
      <w:r>
        <w:t xml:space="preserve"> Решения комиссии принимаются простым большинством голосов присутствовавших на заседании. Комиссия правомочна принимать решения при условии присутствия на заседании не менее 50 процентов ее состава.</w:t>
      </w:r>
    </w:p>
    <w:p w14:paraId="2F656E47" w14:textId="670C0C7B" w:rsidR="00300D78" w:rsidRDefault="00300D78" w:rsidP="00300D78">
      <w:pPr>
        <w:spacing w:after="0" w:line="259" w:lineRule="auto"/>
        <w:ind w:firstLine="709"/>
      </w:pPr>
      <w:r>
        <w:t>10. При равном распределении количества голосов принимается решение, за которое проголосовал председательствующий на заседании комиссии</w:t>
      </w:r>
    </w:p>
    <w:sectPr w:rsidR="0030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0F77"/>
    <w:multiLevelType w:val="hybridMultilevel"/>
    <w:tmpl w:val="FDF8A9E0"/>
    <w:lvl w:ilvl="0" w:tplc="82241310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3C1E4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8BC355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0CC6C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8A3D9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0EB5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128A8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3A12B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B0C3E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45550"/>
    <w:multiLevelType w:val="hybridMultilevel"/>
    <w:tmpl w:val="635EA9D0"/>
    <w:lvl w:ilvl="0" w:tplc="187A68BC">
      <w:start w:val="7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8FEDA7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1C55A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DEB61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9969E4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BCA17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00518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A68EE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F2C2D0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5419133">
    <w:abstractNumId w:val="0"/>
  </w:num>
  <w:num w:numId="2" w16cid:durableId="15380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78"/>
    <w:rsid w:val="002E2C96"/>
    <w:rsid w:val="00300D78"/>
    <w:rsid w:val="0064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930"/>
  <w15:chartTrackingRefBased/>
  <w15:docId w15:val="{BA58F9AD-F39C-4369-AB1F-E78FC474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78"/>
    <w:pPr>
      <w:spacing w:after="16" w:line="248" w:lineRule="auto"/>
      <w:ind w:firstLine="9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1">
    <w:name w:val="heading 1"/>
    <w:next w:val="a"/>
    <w:link w:val="10"/>
    <w:uiPriority w:val="9"/>
    <w:qFormat/>
    <w:rsid w:val="00300D78"/>
    <w:pPr>
      <w:keepNext/>
      <w:keepLines/>
      <w:spacing w:after="0"/>
      <w:ind w:left="1790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D78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Медведок</dc:creator>
  <cp:keywords/>
  <dc:description/>
  <cp:lastModifiedBy>Артём С. Медведок</cp:lastModifiedBy>
  <cp:revision>1</cp:revision>
  <dcterms:created xsi:type="dcterms:W3CDTF">2023-01-25T11:50:00Z</dcterms:created>
  <dcterms:modified xsi:type="dcterms:W3CDTF">2023-01-25T12:01:00Z</dcterms:modified>
</cp:coreProperties>
</file>